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334CC" w:rsidRDefault="00E35F41">
      <w:pPr>
        <w:shd w:val="clear" w:color="auto" w:fill="FFFFFF"/>
        <w:spacing w:line="384" w:lineRule="auto"/>
        <w:ind w:left="2405" w:right="2208" w:firstLine="283"/>
        <w:jc w:val="left"/>
        <w:rPr>
          <w:b/>
          <w:color w:val="000000"/>
        </w:rPr>
      </w:pPr>
      <w:r>
        <w:rPr>
          <w:b/>
          <w:color w:val="000000"/>
        </w:rPr>
        <w:t>ΝΕΟΕΛΛΗΝΙΚΗ ΙΣΤΟΡΙΑ Γ. ΛΥΚΕΙΟΥ</w:t>
      </w:r>
    </w:p>
    <w:p w:rsidR="00D334CC" w:rsidRDefault="00E35F41">
      <w:pPr>
        <w:shd w:val="clear" w:color="auto" w:fill="FFFFFF"/>
        <w:spacing w:line="384" w:lineRule="auto"/>
        <w:ind w:left="2405" w:right="2208" w:firstLine="283"/>
        <w:jc w:val="left"/>
        <w:rPr>
          <w:b/>
          <w:color w:val="000000"/>
        </w:rPr>
      </w:pPr>
      <w:r>
        <w:rPr>
          <w:b/>
          <w:color w:val="000000"/>
        </w:rPr>
        <w:t>ΘΕΩΡΗΤΙΚΗΣ ΚΑΤΕΥΘΥΝΣΗΣ</w:t>
      </w:r>
    </w:p>
    <w:p w:rsidR="00D334CC" w:rsidRDefault="00D334CC">
      <w:pPr>
        <w:shd w:val="clear" w:color="auto" w:fill="FFFFFF"/>
        <w:spacing w:line="384" w:lineRule="auto"/>
        <w:ind w:left="2405" w:right="2208" w:firstLine="283"/>
        <w:jc w:val="left"/>
        <w:rPr>
          <w:color w:val="000000"/>
        </w:rPr>
      </w:pPr>
    </w:p>
    <w:p w:rsidR="00D334CC" w:rsidRDefault="00E35F41">
      <w:pPr>
        <w:shd w:val="clear" w:color="auto" w:fill="FFFFFF"/>
        <w:spacing w:before="5" w:line="384" w:lineRule="auto"/>
        <w:ind w:right="192"/>
        <w:jc w:val="center"/>
        <w:rPr>
          <w:b/>
          <w:color w:val="000000"/>
        </w:rPr>
      </w:pPr>
      <w:r>
        <w:rPr>
          <w:b/>
          <w:color w:val="000000"/>
        </w:rPr>
        <w:t>2020</w:t>
      </w:r>
    </w:p>
    <w:p w:rsidR="00D334CC" w:rsidRDefault="00D334CC">
      <w:pPr>
        <w:shd w:val="clear" w:color="auto" w:fill="FFFFFF"/>
        <w:spacing w:before="5" w:line="384" w:lineRule="auto"/>
        <w:ind w:right="192"/>
        <w:jc w:val="center"/>
        <w:rPr>
          <w:color w:val="000000"/>
        </w:rPr>
      </w:pPr>
    </w:p>
    <w:p w:rsidR="00D334CC" w:rsidRDefault="00E35F41">
      <w:pPr>
        <w:shd w:val="clear" w:color="auto" w:fill="FFFFFF"/>
        <w:spacing w:line="384" w:lineRule="auto"/>
        <w:ind w:right="178"/>
        <w:jc w:val="center"/>
        <w:rPr>
          <w:color w:val="000000"/>
        </w:rPr>
      </w:pPr>
      <w:r>
        <w:rPr>
          <w:b/>
          <w:color w:val="000000"/>
        </w:rPr>
        <w:t>ΕΚΦΩΝΗΣΕΙΣ</w:t>
      </w:r>
    </w:p>
    <w:p w:rsidR="00D334CC" w:rsidRDefault="00E35F41">
      <w:pPr>
        <w:shd w:val="clear" w:color="auto" w:fill="FFFFFF"/>
        <w:spacing w:before="154"/>
        <w:ind w:right="178"/>
        <w:jc w:val="center"/>
        <w:rPr>
          <w:color w:val="000000"/>
        </w:rPr>
      </w:pPr>
      <w:r>
        <w:rPr>
          <w:b/>
          <w:color w:val="000000"/>
        </w:rPr>
        <w:t>ΟΜΑΔΑ Α</w:t>
      </w:r>
    </w:p>
    <w:p w:rsidR="00D334CC" w:rsidRDefault="00E35F41">
      <w:pPr>
        <w:shd w:val="clear" w:color="auto" w:fill="FFFFFF"/>
        <w:spacing w:before="144"/>
        <w:ind w:right="221"/>
        <w:jc w:val="center"/>
        <w:rPr>
          <w:color w:val="000000"/>
        </w:rPr>
      </w:pPr>
      <w:r>
        <w:rPr>
          <w:color w:val="000000"/>
          <w:sz w:val="22"/>
          <w:szCs w:val="22"/>
        </w:rPr>
        <w:t>ΘΕΜΑ Α1</w:t>
      </w:r>
    </w:p>
    <w:p w:rsidR="00D334CC" w:rsidRDefault="00E35F41">
      <w:pPr>
        <w:shd w:val="clear" w:color="auto" w:fill="FFFFFF"/>
        <w:spacing w:before="130" w:line="274" w:lineRule="auto"/>
        <w:ind w:left="5"/>
        <w:jc w:val="left"/>
        <w:rPr>
          <w:color w:val="000000"/>
        </w:rPr>
      </w:pPr>
      <w:r>
        <w:rPr>
          <w:b/>
          <w:color w:val="000000"/>
          <w:sz w:val="22"/>
          <w:szCs w:val="22"/>
        </w:rPr>
        <w:t xml:space="preserve">Α.1.1 </w:t>
      </w:r>
      <w:r>
        <w:rPr>
          <w:color w:val="000000"/>
          <w:sz w:val="22"/>
          <w:szCs w:val="22"/>
        </w:rPr>
        <w:t>Να προσδιορίσετε αν το περιεχόμενο των ακόλουθων προτάσεων είναι σωστό ή όχι.</w:t>
      </w:r>
    </w:p>
    <w:p w:rsidR="00D334CC" w:rsidRDefault="00E35F41">
      <w:pPr>
        <w:shd w:val="clear" w:color="auto" w:fill="FFFFFF"/>
        <w:spacing w:before="130" w:line="264" w:lineRule="auto"/>
        <w:ind w:left="10"/>
        <w:jc w:val="left"/>
        <w:rPr>
          <w:color w:val="000000"/>
        </w:rPr>
      </w:pPr>
      <w:r>
        <w:rPr>
          <w:color w:val="000000"/>
          <w:sz w:val="22"/>
          <w:szCs w:val="22"/>
        </w:rPr>
        <w:t>1 .Κατα τον πρώτο διωγμό το οικουμενικό πατριαρχείο κήρυξε την ορθόδοξη εκκλησία σε διωγμό και ανέστειλε τη λειτουργία των εκκλησιών και των σχολείων.</w:t>
      </w:r>
    </w:p>
    <w:p w:rsidR="00D334CC" w:rsidRDefault="00E35F41">
      <w:pPr>
        <w:shd w:val="clear" w:color="auto" w:fill="FFFFFF"/>
        <w:spacing w:before="34" w:line="394" w:lineRule="auto"/>
        <w:ind w:left="5"/>
        <w:jc w:val="left"/>
        <w:rPr>
          <w:color w:val="000000"/>
        </w:rPr>
      </w:pPr>
      <w:r>
        <w:rPr>
          <w:color w:val="000000"/>
          <w:sz w:val="22"/>
          <w:szCs w:val="22"/>
        </w:rPr>
        <w:t>2.Οι άνδρες 20-45 ετών στελέχωσαν τα τάγματα εργασίας</w:t>
      </w:r>
    </w:p>
    <w:p w:rsidR="00D334CC" w:rsidRDefault="00E35F41">
      <w:pPr>
        <w:shd w:val="clear" w:color="auto" w:fill="FFFFFF"/>
        <w:spacing w:line="394" w:lineRule="auto"/>
        <w:ind w:left="5"/>
        <w:jc w:val="left"/>
        <w:rPr>
          <w:color w:val="000000"/>
        </w:rPr>
      </w:pPr>
      <w:r>
        <w:rPr>
          <w:color w:val="000000"/>
          <w:sz w:val="22"/>
          <w:szCs w:val="22"/>
        </w:rPr>
        <w:t>3.Ο Ελληνικός στρατος αποβιβάστηκε στη Σμύρνη τον ιούλιο του 1920.</w:t>
      </w:r>
    </w:p>
    <w:p w:rsidR="00D334CC" w:rsidRDefault="00E35F41">
      <w:pPr>
        <w:shd w:val="clear" w:color="auto" w:fill="FFFFFF"/>
        <w:spacing w:line="394" w:lineRule="auto"/>
        <w:ind w:left="10"/>
        <w:jc w:val="left"/>
        <w:rPr>
          <w:color w:val="000000"/>
        </w:rPr>
      </w:pPr>
      <w:r>
        <w:rPr>
          <w:color w:val="000000"/>
          <w:sz w:val="22"/>
          <w:szCs w:val="22"/>
        </w:rPr>
        <w:t>4.Το Νοέμβριο του 1922 το κόμμα των φιλελευθέρων ηπήθηκε στις εκλογές.</w:t>
      </w:r>
    </w:p>
    <w:p w:rsidR="00D334CC" w:rsidRDefault="00E35F41">
      <w:pPr>
        <w:shd w:val="clear" w:color="auto" w:fill="FFFFFF"/>
        <w:spacing w:line="394" w:lineRule="auto"/>
        <w:ind w:left="14"/>
        <w:jc w:val="left"/>
        <w:rPr>
          <w:color w:val="000000"/>
          <w:sz w:val="22"/>
          <w:szCs w:val="22"/>
        </w:rPr>
      </w:pPr>
      <w:r>
        <w:rPr>
          <w:color w:val="000000"/>
          <w:sz w:val="22"/>
          <w:szCs w:val="22"/>
        </w:rPr>
        <w:t>5.Η αστική αποκατάσταση των προσφύγων περιελάμβανε πρόνοια για εύρεση εργασίας.</w:t>
      </w:r>
    </w:p>
    <w:p w:rsidR="00D334CC" w:rsidRDefault="00E35F41">
      <w:pPr>
        <w:shd w:val="clear" w:color="auto" w:fill="FFFFFF"/>
        <w:spacing w:line="394" w:lineRule="auto"/>
        <w:ind w:left="14"/>
        <w:jc w:val="left"/>
        <w:rPr>
          <w:color w:val="000000"/>
        </w:rPr>
      </w:pPr>
      <w:r>
        <w:rPr>
          <w:color w:val="000000"/>
        </w:rPr>
        <w:t>Μον. 10</w:t>
      </w:r>
    </w:p>
    <w:p w:rsidR="00D334CC" w:rsidRDefault="00E35F41">
      <w:pPr>
        <w:shd w:val="clear" w:color="auto" w:fill="FFFFFF"/>
        <w:spacing w:before="398" w:line="394" w:lineRule="auto"/>
        <w:ind w:left="10"/>
        <w:jc w:val="left"/>
        <w:rPr>
          <w:color w:val="000000"/>
        </w:rPr>
      </w:pPr>
      <w:r>
        <w:rPr>
          <w:color w:val="000000"/>
          <w:sz w:val="22"/>
          <w:szCs w:val="22"/>
        </w:rPr>
        <w:t xml:space="preserve">Α.1.2 Να δώσετε </w:t>
      </w:r>
      <w:r>
        <w:rPr>
          <w:i/>
          <w:color w:val="000000"/>
          <w:sz w:val="22"/>
          <w:szCs w:val="22"/>
        </w:rPr>
        <w:t xml:space="preserve">το </w:t>
      </w:r>
      <w:r>
        <w:rPr>
          <w:color w:val="000000"/>
          <w:sz w:val="22"/>
          <w:szCs w:val="22"/>
        </w:rPr>
        <w:t>περιεχόμενο</w:t>
      </w:r>
      <w:r>
        <w:rPr>
          <w:color w:val="000000"/>
          <w:sz w:val="22"/>
          <w:szCs w:val="22"/>
        </w:rPr>
        <w:t xml:space="preserve"> των ακόλουθων όρων.</w:t>
      </w:r>
    </w:p>
    <w:p w:rsidR="00D334CC" w:rsidRDefault="00E35F41">
      <w:pPr>
        <w:numPr>
          <w:ilvl w:val="0"/>
          <w:numId w:val="3"/>
        </w:numPr>
        <w:shd w:val="clear" w:color="auto" w:fill="FFFFFF"/>
        <w:tabs>
          <w:tab w:val="left" w:pos="250"/>
        </w:tabs>
        <w:spacing w:line="394" w:lineRule="auto"/>
        <w:ind w:left="115"/>
        <w:jc w:val="left"/>
      </w:pPr>
      <w:r>
        <w:rPr>
          <w:color w:val="000000"/>
          <w:sz w:val="22"/>
          <w:szCs w:val="22"/>
        </w:rPr>
        <w:t>Αμειψισπορά</w:t>
      </w:r>
    </w:p>
    <w:p w:rsidR="00D334CC" w:rsidRDefault="00E35F41">
      <w:pPr>
        <w:numPr>
          <w:ilvl w:val="0"/>
          <w:numId w:val="3"/>
        </w:numPr>
        <w:shd w:val="clear" w:color="auto" w:fill="FFFFFF"/>
        <w:tabs>
          <w:tab w:val="left" w:pos="250"/>
        </w:tabs>
        <w:spacing w:line="394" w:lineRule="auto"/>
        <w:ind w:left="115" w:right="3974"/>
        <w:jc w:val="left"/>
      </w:pPr>
      <w:r>
        <w:rPr>
          <w:color w:val="000000"/>
          <w:sz w:val="22"/>
          <w:szCs w:val="22"/>
        </w:rPr>
        <w:t>Υπηρεσίσ παλιννοστήσεως και περιθάλψεως.</w:t>
      </w:r>
      <w:r>
        <w:rPr>
          <w:color w:val="000000"/>
          <w:sz w:val="22"/>
          <w:szCs w:val="22"/>
        </w:rPr>
        <w:br/>
        <w:t>*Μεικτή επιτροπή (1923)</w:t>
      </w:r>
    </w:p>
    <w:p w:rsidR="00D334CC" w:rsidRDefault="00E35F41">
      <w:pPr>
        <w:numPr>
          <w:ilvl w:val="0"/>
          <w:numId w:val="3"/>
        </w:numPr>
        <w:shd w:val="clear" w:color="auto" w:fill="FFFFFF"/>
        <w:tabs>
          <w:tab w:val="left" w:pos="250"/>
        </w:tabs>
        <w:spacing w:line="394" w:lineRule="auto"/>
        <w:ind w:left="115" w:right="3974"/>
        <w:jc w:val="left"/>
      </w:pPr>
      <w:r>
        <w:rPr>
          <w:color w:val="000000"/>
          <w:sz w:val="22"/>
          <w:szCs w:val="22"/>
        </w:rPr>
        <w:t xml:space="preserve">Συνθήκη του Βουκουρεστίου </w:t>
      </w:r>
    </w:p>
    <w:p w:rsidR="00D334CC" w:rsidRDefault="00E35F41">
      <w:pPr>
        <w:shd w:val="clear" w:color="auto" w:fill="FFFFFF"/>
        <w:tabs>
          <w:tab w:val="left" w:pos="250"/>
        </w:tabs>
        <w:spacing w:line="394" w:lineRule="auto"/>
        <w:ind w:left="115" w:right="3974"/>
        <w:jc w:val="left"/>
        <w:rPr>
          <w:color w:val="000000"/>
          <w:sz w:val="22"/>
          <w:szCs w:val="22"/>
        </w:rPr>
      </w:pPr>
      <w:r>
        <w:rPr>
          <w:color w:val="000000"/>
          <w:sz w:val="22"/>
          <w:szCs w:val="22"/>
        </w:rPr>
        <w:t>Μον. 10</w:t>
      </w:r>
    </w:p>
    <w:p w:rsidR="00D334CC" w:rsidRDefault="00E35F41">
      <w:pPr>
        <w:shd w:val="clear" w:color="auto" w:fill="FFFFFF"/>
        <w:spacing w:before="403" w:line="394" w:lineRule="auto"/>
        <w:ind w:left="10"/>
        <w:jc w:val="left"/>
        <w:rPr>
          <w:color w:val="000000"/>
        </w:rPr>
      </w:pPr>
      <w:r>
        <w:rPr>
          <w:color w:val="000000"/>
          <w:sz w:val="22"/>
          <w:szCs w:val="22"/>
        </w:rPr>
        <w:t>Α.1.3Να τοποθετήσετε σε χρονολογική σειρά τα παρακάτω γεγονότα.</w:t>
      </w:r>
    </w:p>
    <w:p w:rsidR="00D334CC" w:rsidRDefault="00E35F41">
      <w:pPr>
        <w:numPr>
          <w:ilvl w:val="0"/>
          <w:numId w:val="4"/>
        </w:numPr>
        <w:shd w:val="clear" w:color="auto" w:fill="FFFFFF"/>
        <w:tabs>
          <w:tab w:val="left" w:pos="240"/>
        </w:tabs>
        <w:spacing w:before="5" w:line="394" w:lineRule="auto"/>
        <w:ind w:left="14"/>
        <w:jc w:val="left"/>
      </w:pPr>
      <w:r>
        <w:rPr>
          <w:color w:val="000000"/>
          <w:sz w:val="22"/>
          <w:szCs w:val="22"/>
        </w:rPr>
        <w:t>ιδρυση υπουργείου περιθάλψεως.</w:t>
      </w:r>
    </w:p>
    <w:p w:rsidR="00D334CC" w:rsidRDefault="00E35F41">
      <w:pPr>
        <w:numPr>
          <w:ilvl w:val="0"/>
          <w:numId w:val="5"/>
        </w:numPr>
        <w:shd w:val="clear" w:color="auto" w:fill="FFFFFF"/>
        <w:tabs>
          <w:tab w:val="left" w:pos="240"/>
        </w:tabs>
        <w:spacing w:line="394" w:lineRule="auto"/>
        <w:ind w:left="14"/>
        <w:jc w:val="left"/>
      </w:pPr>
      <w:r>
        <w:rPr>
          <w:color w:val="000000"/>
          <w:sz w:val="22"/>
          <w:szCs w:val="22"/>
        </w:rPr>
        <w:t>Υπηρεσία παλιννοστήσεως και περιθάλψεως</w:t>
      </w:r>
    </w:p>
    <w:p w:rsidR="00D334CC" w:rsidRDefault="00E35F41">
      <w:pPr>
        <w:numPr>
          <w:ilvl w:val="0"/>
          <w:numId w:val="1"/>
        </w:numPr>
        <w:shd w:val="clear" w:color="auto" w:fill="FFFFFF"/>
        <w:tabs>
          <w:tab w:val="left" w:pos="240"/>
        </w:tabs>
        <w:spacing w:line="394" w:lineRule="auto"/>
        <w:ind w:left="14"/>
        <w:jc w:val="left"/>
      </w:pPr>
      <w:r>
        <w:rPr>
          <w:color w:val="000000"/>
          <w:sz w:val="22"/>
          <w:szCs w:val="22"/>
        </w:rPr>
        <w:t>Ανώτατην διεύθυνσιν περιθάλψεως.</w:t>
      </w:r>
    </w:p>
    <w:p w:rsidR="00D334CC" w:rsidRDefault="00E35F41">
      <w:pPr>
        <w:numPr>
          <w:ilvl w:val="0"/>
          <w:numId w:val="1"/>
        </w:numPr>
        <w:shd w:val="clear" w:color="auto" w:fill="FFFFFF"/>
        <w:tabs>
          <w:tab w:val="left" w:pos="240"/>
        </w:tabs>
        <w:spacing w:line="394" w:lineRule="auto"/>
        <w:ind w:left="14"/>
        <w:jc w:val="left"/>
      </w:pPr>
      <w:r>
        <w:rPr>
          <w:color w:val="000000"/>
          <w:sz w:val="22"/>
          <w:szCs w:val="22"/>
        </w:rPr>
        <w:t>Υπουργείο πρόνοιας και αντιλήψεως</w:t>
      </w:r>
    </w:p>
    <w:p w:rsidR="00D334CC" w:rsidRDefault="00E35F41">
      <w:pPr>
        <w:numPr>
          <w:ilvl w:val="0"/>
          <w:numId w:val="2"/>
        </w:numPr>
        <w:shd w:val="clear" w:color="auto" w:fill="FFFFFF"/>
        <w:tabs>
          <w:tab w:val="left" w:pos="240"/>
        </w:tabs>
        <w:spacing w:line="394" w:lineRule="auto"/>
        <w:ind w:left="14"/>
        <w:jc w:val="left"/>
      </w:pPr>
      <w:r>
        <w:rPr>
          <w:color w:val="000000"/>
          <w:sz w:val="22"/>
          <w:szCs w:val="22"/>
        </w:rPr>
        <w:t>Ταμείο περιθάλψεως προσφύγων.</w:t>
      </w:r>
    </w:p>
    <w:p w:rsidR="00D334CC" w:rsidRDefault="00E35F41">
      <w:pPr>
        <w:numPr>
          <w:ilvl w:val="0"/>
          <w:numId w:val="1"/>
        </w:numPr>
        <w:shd w:val="clear" w:color="auto" w:fill="FFFFFF"/>
        <w:tabs>
          <w:tab w:val="left" w:pos="240"/>
        </w:tabs>
        <w:spacing w:line="394" w:lineRule="auto"/>
        <w:ind w:left="14"/>
        <w:jc w:val="left"/>
      </w:pPr>
      <w:r>
        <w:rPr>
          <w:color w:val="000000"/>
          <w:sz w:val="22"/>
          <w:szCs w:val="22"/>
        </w:rPr>
        <w:t>Γενική διεύθυνση ανταλλαγής πληθυσμών.</w:t>
      </w:r>
    </w:p>
    <w:p w:rsidR="00D334CC" w:rsidRDefault="00E35F41">
      <w:pPr>
        <w:shd w:val="clear" w:color="auto" w:fill="FFFFFF"/>
        <w:tabs>
          <w:tab w:val="left" w:pos="240"/>
        </w:tabs>
        <w:spacing w:line="394" w:lineRule="auto"/>
        <w:ind w:left="14"/>
        <w:jc w:val="left"/>
        <w:rPr>
          <w:color w:val="000000"/>
          <w:sz w:val="22"/>
          <w:szCs w:val="22"/>
        </w:rPr>
      </w:pPr>
      <w:r>
        <w:rPr>
          <w:color w:val="000000"/>
          <w:sz w:val="22"/>
          <w:szCs w:val="22"/>
        </w:rPr>
        <w:t>Μον. 5</w:t>
      </w:r>
    </w:p>
    <w:p w:rsidR="00D334CC" w:rsidRDefault="00E35F41">
      <w:pPr>
        <w:shd w:val="clear" w:color="auto" w:fill="FFFFFF"/>
        <w:spacing w:before="533"/>
        <w:ind w:left="19"/>
        <w:jc w:val="left"/>
        <w:rPr>
          <w:color w:val="000000"/>
        </w:rPr>
      </w:pPr>
      <w:r>
        <w:rPr>
          <w:b/>
          <w:color w:val="000000"/>
        </w:rPr>
        <w:t>ΘΕΛΛΑΑ2</w:t>
      </w:r>
    </w:p>
    <w:p w:rsidR="00D334CC" w:rsidRDefault="00E35F41">
      <w:pPr>
        <w:shd w:val="clear" w:color="auto" w:fill="FFFFFF"/>
        <w:spacing w:before="125" w:line="274" w:lineRule="auto"/>
        <w:ind w:left="19"/>
        <w:jc w:val="left"/>
        <w:rPr>
          <w:color w:val="000000"/>
          <w:sz w:val="22"/>
          <w:szCs w:val="22"/>
        </w:rPr>
      </w:pPr>
      <w:r>
        <w:rPr>
          <w:color w:val="000000"/>
          <w:sz w:val="22"/>
          <w:szCs w:val="22"/>
        </w:rPr>
        <w:t xml:space="preserve">Α.2.1 « Η συμφωνία   αυτή για την ανταλλαγή πληθυσμών διέφερε από τις προηγούμενες » </w:t>
      </w:r>
      <w:r>
        <w:rPr>
          <w:color w:val="000000"/>
          <w:sz w:val="22"/>
          <w:szCs w:val="22"/>
        </w:rPr>
        <w:lastRenderedPageBreak/>
        <w:t>Να ερμηνεύσετε τη φράση και να αναφερθείτε στις σχετικές με αυτήν αντιδράσεις των προσφύγων.</w:t>
      </w:r>
    </w:p>
    <w:p w:rsidR="00D334CC" w:rsidRDefault="00E35F41">
      <w:pPr>
        <w:shd w:val="clear" w:color="auto" w:fill="FFFFFF"/>
        <w:spacing w:before="125" w:line="274" w:lineRule="auto"/>
        <w:ind w:left="19"/>
        <w:jc w:val="left"/>
        <w:rPr>
          <w:color w:val="000000"/>
        </w:rPr>
      </w:pPr>
      <w:r>
        <w:rPr>
          <w:color w:val="000000"/>
        </w:rPr>
        <w:t>Μον. 10</w:t>
      </w:r>
    </w:p>
    <w:p w:rsidR="00D334CC" w:rsidRDefault="00E35F41">
      <w:pPr>
        <w:shd w:val="clear" w:color="auto" w:fill="FFFFFF"/>
        <w:spacing w:before="115" w:line="274" w:lineRule="auto"/>
        <w:ind w:left="19"/>
        <w:jc w:val="left"/>
        <w:rPr>
          <w:color w:val="000000"/>
          <w:sz w:val="22"/>
          <w:szCs w:val="22"/>
        </w:rPr>
      </w:pPr>
      <w:r>
        <w:rPr>
          <w:b/>
          <w:color w:val="000000"/>
          <w:sz w:val="22"/>
          <w:szCs w:val="22"/>
        </w:rPr>
        <w:t xml:space="preserve">Α.2.2 </w:t>
      </w:r>
      <w:r>
        <w:rPr>
          <w:color w:val="000000"/>
          <w:sz w:val="22"/>
          <w:szCs w:val="22"/>
        </w:rPr>
        <w:t>Ποιοι ήταν οι εμπλεκόμενοι φορείς κατά τη φάση της εκτίμησης των</w:t>
      </w:r>
      <w:r>
        <w:rPr>
          <w:color w:val="000000"/>
          <w:sz w:val="22"/>
          <w:szCs w:val="22"/>
        </w:rPr>
        <w:t xml:space="preserve"> περιουσιών των ανταλλαξίμων και πως αυτοί διαχειρίστηκαν το ζήτημα ;</w:t>
      </w:r>
    </w:p>
    <w:p w:rsidR="00D334CC" w:rsidRDefault="00E35F41">
      <w:pPr>
        <w:shd w:val="clear" w:color="auto" w:fill="FFFFFF"/>
        <w:spacing w:before="115" w:line="274" w:lineRule="auto"/>
        <w:ind w:left="19"/>
        <w:jc w:val="left"/>
        <w:rPr>
          <w:b/>
          <w:color w:val="000000"/>
          <w:sz w:val="22"/>
          <w:szCs w:val="22"/>
        </w:rPr>
      </w:pPr>
      <w:r>
        <w:rPr>
          <w:b/>
          <w:color w:val="000000"/>
          <w:sz w:val="22"/>
          <w:szCs w:val="22"/>
        </w:rPr>
        <w:t>Μον. 10</w:t>
      </w:r>
    </w:p>
    <w:p w:rsidR="00D334CC" w:rsidRDefault="00D334CC">
      <w:pPr>
        <w:shd w:val="clear" w:color="auto" w:fill="FFFFFF"/>
        <w:spacing w:before="115" w:line="274" w:lineRule="auto"/>
        <w:ind w:left="19"/>
        <w:jc w:val="left"/>
        <w:rPr>
          <w:color w:val="000000"/>
          <w:sz w:val="22"/>
          <w:szCs w:val="22"/>
        </w:rPr>
      </w:pPr>
    </w:p>
    <w:p w:rsidR="00D334CC" w:rsidRDefault="00E35F41">
      <w:pPr>
        <w:shd w:val="clear" w:color="auto" w:fill="FFFFFF"/>
        <w:spacing w:before="115" w:line="274" w:lineRule="auto"/>
        <w:ind w:left="19"/>
        <w:jc w:val="left"/>
        <w:rPr>
          <w:color w:val="000000"/>
          <w:sz w:val="22"/>
          <w:szCs w:val="22"/>
        </w:rPr>
      </w:pPr>
      <w:r>
        <w:rPr>
          <w:color w:val="000000"/>
          <w:sz w:val="22"/>
          <w:szCs w:val="22"/>
        </w:rPr>
        <w:t xml:space="preserve">Α.2. 3 Τι γνωρίζετε για τους Ψαριανούς πρόσφυγες και την αποκατάσταση τους. </w:t>
      </w:r>
    </w:p>
    <w:p w:rsidR="00D334CC" w:rsidRDefault="00E35F41">
      <w:pPr>
        <w:shd w:val="clear" w:color="auto" w:fill="FFFFFF"/>
        <w:spacing w:before="115" w:line="274" w:lineRule="auto"/>
        <w:ind w:left="19"/>
        <w:jc w:val="left"/>
        <w:rPr>
          <w:color w:val="000000"/>
          <w:sz w:val="22"/>
          <w:szCs w:val="22"/>
        </w:rPr>
      </w:pPr>
      <w:r>
        <w:rPr>
          <w:color w:val="000000"/>
          <w:sz w:val="22"/>
          <w:szCs w:val="22"/>
        </w:rPr>
        <w:t xml:space="preserve">Μον. 5 </w:t>
      </w: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E35F41">
      <w:pPr>
        <w:shd w:val="clear" w:color="auto" w:fill="FFFFFF"/>
        <w:ind w:left="34"/>
        <w:jc w:val="center"/>
        <w:rPr>
          <w:b/>
          <w:color w:val="7FA0B7"/>
          <w:sz w:val="18"/>
          <w:szCs w:val="18"/>
        </w:rPr>
      </w:pPr>
      <w:r>
        <w:rPr>
          <w:b/>
          <w:color w:val="7FA0B7"/>
          <w:sz w:val="18"/>
          <w:szCs w:val="18"/>
        </w:rPr>
        <w:t>ΟΜΑΔΑ  Β</w:t>
      </w: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E35F41">
      <w:pPr>
        <w:shd w:val="clear" w:color="auto" w:fill="FFFFFF"/>
        <w:ind w:left="34"/>
        <w:jc w:val="left"/>
        <w:rPr>
          <w:b/>
          <w:color w:val="7FA0B7"/>
          <w:sz w:val="18"/>
          <w:szCs w:val="18"/>
        </w:rPr>
      </w:pPr>
      <w:r>
        <w:rPr>
          <w:b/>
          <w:color w:val="7FA0B7"/>
          <w:sz w:val="18"/>
          <w:szCs w:val="18"/>
        </w:rPr>
        <w:t>Β1  Χρησιμοποιώντας σχετικές  πληροφορίες από το  παρακάτω κείμενο  και με βάση τις ιστορικές σας γνώσεις να  ερμηνεύσετε  την απόφαση της  ελληνικής κυβέρνησης να επιμείνει  ιδιαίτερα   στην αγροτική     αποκατάσταση των  προσφύγων, καθώς και τον τρόπο γι</w:t>
      </w:r>
      <w:r>
        <w:rPr>
          <w:b/>
          <w:color w:val="7FA0B7"/>
          <w:sz w:val="18"/>
          <w:szCs w:val="18"/>
        </w:rPr>
        <w:t>α την υλοποίηση της.</w:t>
      </w:r>
    </w:p>
    <w:p w:rsidR="00D334CC" w:rsidRDefault="00D334CC">
      <w:pPr>
        <w:shd w:val="clear" w:color="auto" w:fill="FFFFFF"/>
        <w:ind w:left="-844" w:hanging="1984"/>
        <w:jc w:val="left"/>
        <w:rPr>
          <w:color w:val="7FA0B7"/>
          <w:sz w:val="18"/>
          <w:szCs w:val="18"/>
        </w:rPr>
      </w:pPr>
    </w:p>
    <w:p w:rsidR="00D334CC" w:rsidRDefault="00D334CC">
      <w:pPr>
        <w:shd w:val="clear" w:color="auto" w:fill="FFFFFF"/>
        <w:ind w:left="34"/>
        <w:jc w:val="left"/>
        <w:rPr>
          <w:b/>
          <w:color w:val="7FA0B7"/>
          <w:sz w:val="18"/>
          <w:szCs w:val="18"/>
        </w:rPr>
      </w:pPr>
    </w:p>
    <w:p w:rsidR="00D334CC" w:rsidRDefault="00E35F41">
      <w:pPr>
        <w:spacing w:after="120"/>
        <w:jc w:val="left"/>
        <w:rPr>
          <w:color w:val="000000"/>
        </w:rPr>
      </w:pPr>
      <w:r>
        <w:rPr>
          <w:color w:val="000000"/>
        </w:rPr>
        <w:t>Κατά τα έτη 1922-1938 απαλλοτριώθηκαν συνολικά 1.724 μεγάλα αγροκτήματα με συνολική έκταση 12 εκ. στρέμματα, τα οποία διανεμήθηκαν σε 130.000 οικογένειες γηγενών καλλιεργητών... Παράλληλα σε 143.591 οικογένειες προσφύγων διατέθηκαν 8</w:t>
      </w:r>
      <w:r>
        <w:rPr>
          <w:color w:val="000000"/>
        </w:rPr>
        <w:t xml:space="preserve">,3 εκ. στρέμματα... Οι δομές της νέας ελληνικής γεωργίας χαρακτηρίζονται από τη γενική τάση προς την αυτοκαλλιέργεια και συνεπώς την εξάλειψη των ποικίλων έμμεσων τρόπων για την αξιοποίηση του εδάφους. Στα 1930 80% των αγροτικών επιχειρήσεων διέθεταν κάτω </w:t>
      </w:r>
      <w:r>
        <w:rPr>
          <w:color w:val="000000"/>
        </w:rPr>
        <w:t>από 100 στρέμματα η καθεμιά, 86% κάτω από 50 στρέμματα και 73% λιγότερο από 30 στρέμματα.</w:t>
      </w:r>
    </w:p>
    <w:p w:rsidR="00D334CC" w:rsidRDefault="00E35F41">
      <w:pPr>
        <w:spacing w:after="120"/>
        <w:ind w:left="283" w:firstLine="209"/>
        <w:jc w:val="left"/>
        <w:rPr>
          <w:color w:val="000000"/>
        </w:rPr>
      </w:pPr>
      <w:r>
        <w:rPr>
          <w:i/>
          <w:color w:val="000000"/>
        </w:rPr>
        <w:t xml:space="preserve">Ιστορία του Ελληνικού Εθνους, </w:t>
      </w:r>
      <w:r>
        <w:rPr>
          <w:color w:val="000000"/>
        </w:rPr>
        <w:t>Εκδοτική Αθηνών, τ ΙΕ’, σελ. 332</w:t>
      </w:r>
    </w:p>
    <w:p w:rsidR="00D334CC" w:rsidRDefault="00D334CC">
      <w:pPr>
        <w:spacing w:after="120"/>
        <w:ind w:left="283" w:firstLine="209"/>
        <w:jc w:val="left"/>
        <w:rPr>
          <w:color w:val="000000"/>
        </w:rPr>
      </w:pPr>
    </w:p>
    <w:p w:rsidR="00D334CC" w:rsidRDefault="00E35F41">
      <w:pPr>
        <w:spacing w:after="120"/>
        <w:jc w:val="left"/>
        <w:rPr>
          <w:color w:val="000000"/>
        </w:rPr>
      </w:pPr>
      <w:r>
        <w:rPr>
          <w:color w:val="000000"/>
        </w:rPr>
        <w:t>Η κατασκευή των κατοικιών έγινε με δύο τρόπους:  Στην πρώτη περίπτωση,  πολλοί από τους εργολάβους αντ</w:t>
      </w:r>
      <w:r>
        <w:rPr>
          <w:color w:val="000000"/>
        </w:rPr>
        <w:t>ιμετώπισαν σοβαρές δυσκολίες,  κυρίως στις περιοχές όπου είναι προβληματική η μεταφορά καθώς και η εξεύρεση υλικών και εργατικών χεριών.  Παράλληλα η Επιτροπή δεν έχει λόγους να είναι ιδιαίτερα ευχαριστημένη από τις υπηρεσίες των εργολάβων,  ιδιαίτερα όταν</w:t>
      </w:r>
      <w:r>
        <w:rPr>
          <w:color w:val="000000"/>
        </w:rPr>
        <w:t xml:space="preserve"> οι τεχνικοί μας υποχρεώνονται να παραλαμβάνουν εργασία κακής ποιότητας υπό την πίεση των άμεσων αναγκών για τη στέγαση των προσφύγων.  Ο δεύτερος τρόπος συνίσταται στην παροχή προς τους πρόσφυγες ξυλείας,  κεραμιδιών   και καρφιών,  υλικών δηλαδή που θα έ</w:t>
      </w:r>
      <w:r>
        <w:rPr>
          <w:color w:val="000000"/>
        </w:rPr>
        <w:t>πρεπε να μεταφερθούν από μακριά,  καθώς και χρημάτων για την πληρωμή των μαραγκών και των χτισταδων. Οι πρόσφυγες παρέχουν ανειδίκευτη εργασία και εκτελούν τις μεταφορές υλικών.  Ένας εργοδηγός επιβλέπει την ποιότητα και την ποσότητα της εργασίας και δίδει</w:t>
      </w:r>
      <w:r>
        <w:rPr>
          <w:color w:val="000000"/>
        </w:rPr>
        <w:t xml:space="preserve"> προκαταβολές σε χρήμα ή είδος ανάλογα με τη σημειούμενη πρόοδο.  </w:t>
      </w:r>
    </w:p>
    <w:p w:rsidR="00D334CC" w:rsidRDefault="00E35F41">
      <w:pPr>
        <w:spacing w:after="120"/>
        <w:jc w:val="left"/>
        <w:rPr>
          <w:color w:val="000000"/>
        </w:rPr>
      </w:pPr>
      <w:bookmarkStart w:id="0" w:name="_gjdgxs" w:colFirst="0" w:colLast="0"/>
      <w:bookmarkEnd w:id="0"/>
      <w:r>
        <w:rPr>
          <w:color w:val="000000"/>
        </w:rPr>
        <w:t xml:space="preserve">       Θέματα νεοελληνικής ιστορίας,  γ τάξης ενιαίου λυκείου,  βιβλίο του καθηγητή,  σελ. 80    </w:t>
      </w:r>
    </w:p>
    <w:p w:rsidR="00D334CC" w:rsidRDefault="00D334CC">
      <w:pPr>
        <w:spacing w:after="120"/>
        <w:ind w:left="283" w:firstLine="209"/>
        <w:jc w:val="left"/>
        <w:rPr>
          <w:color w:val="000000"/>
        </w:rPr>
      </w:pPr>
    </w:p>
    <w:p w:rsidR="00D334CC" w:rsidRDefault="00D334CC">
      <w:pPr>
        <w:spacing w:after="120"/>
        <w:ind w:left="283" w:firstLine="209"/>
        <w:jc w:val="left"/>
        <w:rPr>
          <w:color w:val="000000"/>
        </w:rPr>
      </w:pP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E35F41">
      <w:pPr>
        <w:shd w:val="clear" w:color="auto" w:fill="FFFFFF"/>
        <w:ind w:left="34"/>
        <w:jc w:val="left"/>
        <w:rPr>
          <w:b/>
          <w:color w:val="7FA0B7"/>
          <w:sz w:val="18"/>
          <w:szCs w:val="18"/>
        </w:rPr>
      </w:pPr>
      <w:r>
        <w:rPr>
          <w:b/>
          <w:color w:val="7FA0B7"/>
          <w:sz w:val="18"/>
          <w:szCs w:val="18"/>
        </w:rPr>
        <w:t>Β2  Χρησιμοποιώντας σχετικές  πληροφορίες από το  παρακάτω κείμενο  και με βάση τις ι</w:t>
      </w:r>
      <w:r>
        <w:rPr>
          <w:b/>
          <w:color w:val="7FA0B7"/>
          <w:sz w:val="18"/>
          <w:szCs w:val="18"/>
        </w:rPr>
        <w:t xml:space="preserve">στορικές σας γνώσεις να αναφερθείτε στη συμβολή  των  προσφύγων στην  Ελληνική οικονομία.  </w:t>
      </w:r>
    </w:p>
    <w:p w:rsidR="00D334CC" w:rsidRDefault="00D334CC">
      <w:pPr>
        <w:shd w:val="clear" w:color="auto" w:fill="FFFFFF"/>
        <w:ind w:left="34"/>
        <w:jc w:val="left"/>
        <w:rPr>
          <w:b/>
          <w:color w:val="7FA0B7"/>
          <w:sz w:val="18"/>
          <w:szCs w:val="18"/>
        </w:rPr>
      </w:pPr>
    </w:p>
    <w:p w:rsidR="00D334CC" w:rsidRDefault="00D334CC">
      <w:pPr>
        <w:shd w:val="clear" w:color="auto" w:fill="FFFFFF"/>
        <w:ind w:left="34"/>
        <w:jc w:val="left"/>
        <w:rPr>
          <w:b/>
          <w:color w:val="7FA0B7"/>
          <w:sz w:val="18"/>
          <w:szCs w:val="18"/>
        </w:rPr>
      </w:pPr>
    </w:p>
    <w:p w:rsidR="00D334CC" w:rsidRDefault="00E35F41">
      <w:pPr>
        <w:spacing w:after="120"/>
        <w:jc w:val="left"/>
        <w:rPr>
          <w:b/>
          <w:color w:val="000000"/>
        </w:rPr>
      </w:pPr>
      <w:r>
        <w:rPr>
          <w:b/>
          <w:color w:val="000000"/>
        </w:rPr>
        <w:t>1.   Παραγωγικός πληθυσμός προσφύγων κατά κλάδους οικονομικής δραστηριότητας</w:t>
      </w:r>
    </w:p>
    <w:tbl>
      <w:tblPr>
        <w:tblStyle w:val="a7"/>
        <w:tblW w:w="7285" w:type="dxa"/>
        <w:tblInd w:w="843" w:type="dxa"/>
        <w:tblLayout w:type="fixed"/>
        <w:tblLook w:val="0000"/>
      </w:tblPr>
      <w:tblGrid>
        <w:gridCol w:w="2399"/>
        <w:gridCol w:w="682"/>
        <w:gridCol w:w="691"/>
        <w:gridCol w:w="691"/>
        <w:gridCol w:w="2822"/>
      </w:tblGrid>
      <w:tr w:rsidR="00D334CC">
        <w:trPr>
          <w:trHeight w:val="560"/>
        </w:trPr>
        <w:tc>
          <w:tcPr>
            <w:tcW w:w="2400" w:type="dxa"/>
            <w:vMerge w:val="restart"/>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ind w:left="835"/>
              <w:jc w:val="left"/>
              <w:rPr>
                <w:color w:val="000000"/>
              </w:rPr>
            </w:pPr>
            <w:r>
              <w:rPr>
                <w:b/>
                <w:color w:val="656565"/>
                <w:sz w:val="18"/>
                <w:szCs w:val="18"/>
              </w:rPr>
              <w:t>Κλάδοι</w:t>
            </w:r>
          </w:p>
        </w:tc>
        <w:tc>
          <w:tcPr>
            <w:tcW w:w="2064" w:type="dxa"/>
            <w:gridSpan w:val="3"/>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spacing w:line="259" w:lineRule="auto"/>
              <w:ind w:right="14"/>
              <w:jc w:val="left"/>
              <w:rPr>
                <w:color w:val="000000"/>
              </w:rPr>
            </w:pPr>
            <w:r>
              <w:rPr>
                <w:b/>
                <w:color w:val="656565"/>
                <w:sz w:val="16"/>
                <w:szCs w:val="16"/>
              </w:rPr>
              <w:t>Παραγωγικός πληθυσμός προσφύγων</w:t>
            </w:r>
          </w:p>
        </w:tc>
        <w:tc>
          <w:tcPr>
            <w:tcW w:w="2822" w:type="dxa"/>
            <w:vMerge w:val="restart"/>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spacing w:line="259" w:lineRule="auto"/>
              <w:jc w:val="left"/>
              <w:rPr>
                <w:color w:val="000000"/>
              </w:rPr>
            </w:pPr>
            <w:r>
              <w:rPr>
                <w:b/>
                <w:color w:val="656565"/>
                <w:sz w:val="16"/>
                <w:szCs w:val="16"/>
              </w:rPr>
              <w:t>Απασχολούμενοι κατά τομείς στο σύ-νολο του παραγωγικού πληθυσμού</w:t>
            </w:r>
          </w:p>
        </w:tc>
      </w:tr>
      <w:tr w:rsidR="00D334CC">
        <w:trPr>
          <w:trHeight w:val="400"/>
        </w:trPr>
        <w:tc>
          <w:tcPr>
            <w:tcW w:w="2400" w:type="dxa"/>
            <w:vMerge/>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D334CC">
            <w:pPr>
              <w:pBdr>
                <w:top w:val="nil"/>
                <w:left w:val="nil"/>
                <w:bottom w:val="nil"/>
                <w:right w:val="nil"/>
                <w:between w:val="nil"/>
              </w:pBdr>
              <w:spacing w:line="276" w:lineRule="auto"/>
              <w:jc w:val="left"/>
              <w:rPr>
                <w:color w:val="000000"/>
              </w:rPr>
            </w:pPr>
          </w:p>
        </w:tc>
        <w:tc>
          <w:tcPr>
            <w:tcW w:w="68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b/>
                <w:color w:val="656565"/>
                <w:sz w:val="16"/>
                <w:szCs w:val="16"/>
              </w:rPr>
              <w:t>Σύνολο</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b/>
                <w:color w:val="656565"/>
                <w:sz w:val="16"/>
                <w:szCs w:val="16"/>
              </w:rPr>
              <w:t>Άντρες</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left"/>
              <w:rPr>
                <w:color w:val="000000"/>
              </w:rPr>
            </w:pPr>
            <w:r>
              <w:rPr>
                <w:color w:val="000000"/>
                <w:sz w:val="16"/>
                <w:szCs w:val="16"/>
              </w:rPr>
              <w:t>Γυναίκες</w:t>
            </w:r>
          </w:p>
        </w:tc>
        <w:tc>
          <w:tcPr>
            <w:tcW w:w="2822" w:type="dxa"/>
            <w:vMerge/>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D334CC">
            <w:pPr>
              <w:pBdr>
                <w:top w:val="nil"/>
                <w:left w:val="nil"/>
                <w:bottom w:val="nil"/>
                <w:right w:val="nil"/>
                <w:between w:val="nil"/>
              </w:pBdr>
              <w:spacing w:line="276" w:lineRule="auto"/>
              <w:jc w:val="left"/>
              <w:rPr>
                <w:color w:val="000000"/>
              </w:rPr>
            </w:pPr>
          </w:p>
        </w:tc>
      </w:tr>
      <w:tr w:rsidR="00D334CC">
        <w:trPr>
          <w:trHeight w:val="380"/>
        </w:trPr>
        <w:tc>
          <w:tcPr>
            <w:tcW w:w="2400"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left"/>
              <w:rPr>
                <w:color w:val="000000"/>
              </w:rPr>
            </w:pPr>
            <w:r>
              <w:rPr>
                <w:color w:val="000000"/>
                <w:sz w:val="16"/>
                <w:szCs w:val="16"/>
              </w:rPr>
              <w:t>Γεωργία, κτηνοτροφία, αλιεία</w:t>
            </w:r>
          </w:p>
        </w:tc>
        <w:tc>
          <w:tcPr>
            <w:tcW w:w="68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255.111</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158.490</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ind w:right="10"/>
              <w:jc w:val="right"/>
              <w:rPr>
                <w:color w:val="000000"/>
              </w:rPr>
            </w:pPr>
            <w:r>
              <w:rPr>
                <w:color w:val="000000"/>
                <w:sz w:val="16"/>
                <w:szCs w:val="16"/>
              </w:rPr>
              <w:t>96.621</w:t>
            </w:r>
          </w:p>
        </w:tc>
        <w:tc>
          <w:tcPr>
            <w:tcW w:w="282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ind w:left="1210"/>
              <w:jc w:val="left"/>
              <w:rPr>
                <w:color w:val="000000"/>
              </w:rPr>
            </w:pPr>
            <w:r>
              <w:rPr>
                <w:color w:val="000000"/>
                <w:sz w:val="16"/>
                <w:szCs w:val="16"/>
              </w:rPr>
              <w:t>50,6</w:t>
            </w:r>
          </w:p>
        </w:tc>
      </w:tr>
      <w:tr w:rsidR="00D334CC">
        <w:trPr>
          <w:trHeight w:val="280"/>
        </w:trPr>
        <w:tc>
          <w:tcPr>
            <w:tcW w:w="2400"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left"/>
              <w:rPr>
                <w:color w:val="000000"/>
              </w:rPr>
            </w:pPr>
            <w:r>
              <w:rPr>
                <w:color w:val="000000"/>
                <w:sz w:val="16"/>
                <w:szCs w:val="16"/>
              </w:rPr>
              <w:t>Βιομηχανία, μεταλλεία, μεταφορές</w:t>
            </w:r>
          </w:p>
        </w:tc>
        <w:tc>
          <w:tcPr>
            <w:tcW w:w="68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134.233</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97.967</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36.266</w:t>
            </w:r>
          </w:p>
        </w:tc>
        <w:tc>
          <w:tcPr>
            <w:tcW w:w="282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ind w:left="1210"/>
              <w:jc w:val="left"/>
              <w:rPr>
                <w:color w:val="000000"/>
              </w:rPr>
            </w:pPr>
            <w:r>
              <w:rPr>
                <w:color w:val="000000"/>
                <w:sz w:val="16"/>
                <w:szCs w:val="16"/>
              </w:rPr>
              <w:t>26,6</w:t>
            </w:r>
          </w:p>
        </w:tc>
      </w:tr>
      <w:tr w:rsidR="00D334CC">
        <w:trPr>
          <w:trHeight w:val="300"/>
        </w:trPr>
        <w:tc>
          <w:tcPr>
            <w:tcW w:w="2400"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left"/>
              <w:rPr>
                <w:color w:val="000000"/>
              </w:rPr>
            </w:pPr>
            <w:r>
              <w:rPr>
                <w:color w:val="000000"/>
                <w:sz w:val="16"/>
                <w:szCs w:val="16"/>
              </w:rPr>
              <w:t>Βιομηχανία</w:t>
            </w:r>
          </w:p>
        </w:tc>
        <w:tc>
          <w:tcPr>
            <w:tcW w:w="68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114.512</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78.424</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36.088</w:t>
            </w:r>
          </w:p>
        </w:tc>
        <w:tc>
          <w:tcPr>
            <w:tcW w:w="282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ind w:left="1210"/>
              <w:jc w:val="left"/>
              <w:rPr>
                <w:color w:val="000000"/>
              </w:rPr>
            </w:pPr>
            <w:r>
              <w:rPr>
                <w:color w:val="000000"/>
                <w:sz w:val="16"/>
                <w:szCs w:val="16"/>
              </w:rPr>
              <w:t>22,7</w:t>
            </w:r>
          </w:p>
        </w:tc>
      </w:tr>
      <w:tr w:rsidR="00D334CC">
        <w:trPr>
          <w:trHeight w:val="300"/>
        </w:trPr>
        <w:tc>
          <w:tcPr>
            <w:tcW w:w="2400"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left"/>
              <w:rPr>
                <w:color w:val="000000"/>
              </w:rPr>
            </w:pPr>
            <w:r>
              <w:rPr>
                <w:b/>
                <w:color w:val="000000"/>
                <w:sz w:val="16"/>
                <w:szCs w:val="16"/>
              </w:rPr>
              <w:t xml:space="preserve">Πίστη, </w:t>
            </w:r>
            <w:r>
              <w:rPr>
                <w:color w:val="000000"/>
                <w:sz w:val="16"/>
                <w:szCs w:val="16"/>
              </w:rPr>
              <w:t>σ/γμα, εμπόριο</w:t>
            </w:r>
          </w:p>
        </w:tc>
        <w:tc>
          <w:tcPr>
            <w:tcW w:w="68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42.863</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41.156</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1.707</w:t>
            </w:r>
          </w:p>
        </w:tc>
        <w:tc>
          <w:tcPr>
            <w:tcW w:w="282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ind w:left="1291"/>
              <w:jc w:val="left"/>
              <w:rPr>
                <w:color w:val="000000"/>
              </w:rPr>
            </w:pPr>
            <w:r>
              <w:rPr>
                <w:color w:val="000000"/>
                <w:sz w:val="18"/>
                <w:szCs w:val="18"/>
              </w:rPr>
              <w:t>8,5</w:t>
            </w:r>
          </w:p>
        </w:tc>
      </w:tr>
      <w:tr w:rsidR="00D334CC">
        <w:trPr>
          <w:trHeight w:val="600"/>
        </w:trPr>
        <w:tc>
          <w:tcPr>
            <w:tcW w:w="2400"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D334CC" w:rsidRDefault="00E35F41">
            <w:pPr>
              <w:spacing w:line="298" w:lineRule="auto"/>
              <w:ind w:firstLine="5"/>
              <w:jc w:val="left"/>
              <w:rPr>
                <w:color w:val="000000"/>
              </w:rPr>
            </w:pPr>
            <w:r>
              <w:rPr>
                <w:color w:val="000000"/>
                <w:sz w:val="16"/>
                <w:szCs w:val="16"/>
              </w:rPr>
              <w:t>Προσωπικές υπηρεσίες, ελεύθερα επαγγέλματα, δημόσιες υπηρεσίες</w:t>
            </w:r>
          </w:p>
        </w:tc>
        <w:tc>
          <w:tcPr>
            <w:tcW w:w="68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31.790</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19.456</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12.334</w:t>
            </w:r>
          </w:p>
        </w:tc>
        <w:tc>
          <w:tcPr>
            <w:tcW w:w="282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ind w:left="1291"/>
              <w:jc w:val="left"/>
              <w:rPr>
                <w:color w:val="000000"/>
              </w:rPr>
            </w:pPr>
            <w:r>
              <w:rPr>
                <w:color w:val="000000"/>
                <w:sz w:val="18"/>
                <w:szCs w:val="18"/>
              </w:rPr>
              <w:t>6,3</w:t>
            </w:r>
          </w:p>
        </w:tc>
      </w:tr>
      <w:tr w:rsidR="00D334CC">
        <w:trPr>
          <w:trHeight w:val="580"/>
        </w:trPr>
        <w:tc>
          <w:tcPr>
            <w:tcW w:w="2400"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D334CC" w:rsidRDefault="00E35F41">
            <w:pPr>
              <w:spacing w:line="306" w:lineRule="auto"/>
              <w:ind w:left="5" w:hanging="5"/>
              <w:jc w:val="left"/>
              <w:rPr>
                <w:color w:val="000000"/>
              </w:rPr>
            </w:pPr>
            <w:r>
              <w:rPr>
                <w:color w:val="000000"/>
                <w:sz w:val="16"/>
                <w:szCs w:val="16"/>
              </w:rPr>
              <w:t>Υπάλληλοι και εργάτες χωρίς άλλο προσδιορισμό</w:t>
            </w:r>
          </w:p>
        </w:tc>
        <w:tc>
          <w:tcPr>
            <w:tcW w:w="68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40.610</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31.283</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9.237</w:t>
            </w:r>
          </w:p>
        </w:tc>
        <w:tc>
          <w:tcPr>
            <w:tcW w:w="282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ind w:left="1291"/>
              <w:jc w:val="left"/>
              <w:rPr>
                <w:color w:val="000000"/>
              </w:rPr>
            </w:pPr>
            <w:r>
              <w:rPr>
                <w:color w:val="000000"/>
                <w:sz w:val="18"/>
                <w:szCs w:val="18"/>
              </w:rPr>
              <w:t>8,0</w:t>
            </w:r>
          </w:p>
        </w:tc>
      </w:tr>
      <w:tr w:rsidR="00D334CC">
        <w:trPr>
          <w:trHeight w:val="360"/>
        </w:trPr>
        <w:tc>
          <w:tcPr>
            <w:tcW w:w="2400"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left"/>
              <w:rPr>
                <w:color w:val="000000"/>
              </w:rPr>
            </w:pPr>
            <w:r>
              <w:rPr>
                <w:color w:val="000000"/>
                <w:sz w:val="16"/>
                <w:szCs w:val="16"/>
              </w:rPr>
              <w:t>ΓΕΝΙΚΟ ΣΥΝΟΛΟ</w:t>
            </w:r>
          </w:p>
        </w:tc>
        <w:tc>
          <w:tcPr>
            <w:tcW w:w="68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619.119</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426.776</w:t>
            </w:r>
          </w:p>
        </w:tc>
        <w:tc>
          <w:tcPr>
            <w:tcW w:w="691"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jc w:val="right"/>
              <w:rPr>
                <w:color w:val="000000"/>
              </w:rPr>
            </w:pPr>
            <w:r>
              <w:rPr>
                <w:color w:val="000000"/>
                <w:sz w:val="16"/>
                <w:szCs w:val="16"/>
              </w:rPr>
              <w:t>192.253</w:t>
            </w:r>
          </w:p>
        </w:tc>
        <w:tc>
          <w:tcPr>
            <w:tcW w:w="2822" w:type="dxa"/>
            <w:tcBorders>
              <w:top w:val="single" w:sz="6" w:space="0" w:color="000000"/>
              <w:left w:val="single" w:sz="6" w:space="0" w:color="000000"/>
              <w:bottom w:val="single" w:sz="6" w:space="0" w:color="000000"/>
              <w:right w:val="single" w:sz="6" w:space="0" w:color="000000"/>
            </w:tcBorders>
            <w:tcMar>
              <w:left w:w="0" w:type="dxa"/>
              <w:right w:w="0" w:type="dxa"/>
            </w:tcMar>
          </w:tcPr>
          <w:p w:rsidR="00D334CC" w:rsidRDefault="00E35F41">
            <w:pPr>
              <w:ind w:left="1262"/>
              <w:jc w:val="left"/>
              <w:rPr>
                <w:color w:val="000000"/>
              </w:rPr>
            </w:pPr>
            <w:r>
              <w:rPr>
                <w:color w:val="000000"/>
                <w:sz w:val="18"/>
                <w:szCs w:val="18"/>
              </w:rPr>
              <w:t>100</w:t>
            </w:r>
          </w:p>
        </w:tc>
      </w:tr>
    </w:tbl>
    <w:p w:rsidR="00D334CC" w:rsidRDefault="00E35F41">
      <w:pPr>
        <w:jc w:val="left"/>
        <w:rPr>
          <w:b/>
          <w:color w:val="000000"/>
        </w:rPr>
      </w:pPr>
      <w:r>
        <w:rPr>
          <w:b/>
          <w:color w:val="000000"/>
        </w:rPr>
        <w:t>(Πηγή: ΕΣΥΕ, απογραφή πληθυσμού)</w:t>
      </w:r>
    </w:p>
    <w:p w:rsidR="00D334CC" w:rsidRDefault="00D334CC">
      <w:pPr>
        <w:rPr>
          <w:color w:val="000000"/>
        </w:rPr>
      </w:pPr>
    </w:p>
    <w:sectPr w:rsidR="00D334CC" w:rsidSect="00D334CC">
      <w:headerReference w:type="even" r:id="rId7"/>
      <w:headerReference w:type="default" r:id="rId8"/>
      <w:footerReference w:type="even" r:id="rId9"/>
      <w:footerReference w:type="default" r:id="rId10"/>
      <w:headerReference w:type="first" r:id="rId11"/>
      <w:footerReference w:type="first" r:id="rId12"/>
      <w:pgSz w:w="11909" w:h="16834"/>
      <w:pgMar w:top="1440" w:right="1395" w:bottom="720" w:left="1515"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F41" w:rsidRDefault="00E35F41" w:rsidP="00D334CC">
      <w:r>
        <w:separator/>
      </w:r>
    </w:p>
  </w:endnote>
  <w:endnote w:type="continuationSeparator" w:id="1">
    <w:p w:rsidR="00E35F41" w:rsidRDefault="00E35F41" w:rsidP="00D334C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CC" w:rsidRDefault="00D334CC">
    <w:pPr>
      <w:pBdr>
        <w:top w:val="nil"/>
        <w:left w:val="nil"/>
        <w:bottom w:val="nil"/>
        <w:right w:val="nil"/>
        <w:between w:val="nil"/>
      </w:pBdr>
      <w:tabs>
        <w:tab w:val="center" w:pos="4153"/>
        <w:tab w:val="right" w:pos="8306"/>
      </w:tabs>
      <w:rPr>
        <w:color w:val="00000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CC" w:rsidRDefault="00D334CC">
    <w:pPr>
      <w:pBdr>
        <w:top w:val="nil"/>
        <w:left w:val="nil"/>
        <w:bottom w:val="nil"/>
        <w:right w:val="nil"/>
        <w:between w:val="nil"/>
      </w:pBdr>
      <w:tabs>
        <w:tab w:val="center" w:pos="4153"/>
        <w:tab w:val="right" w:pos="8306"/>
      </w:tabs>
      <w:rPr>
        <w:color w:val="00000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CC" w:rsidRDefault="00D334CC">
    <w:pPr>
      <w:pBdr>
        <w:top w:val="nil"/>
        <w:left w:val="nil"/>
        <w:bottom w:val="nil"/>
        <w:right w:val="nil"/>
        <w:between w:val="nil"/>
      </w:pBdr>
      <w:tabs>
        <w:tab w:val="center" w:pos="4153"/>
        <w:tab w:val="right" w:pos="8306"/>
      </w:tabs>
      <w:rPr>
        <w:color w:val="00000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F41" w:rsidRDefault="00E35F41" w:rsidP="00D334CC">
      <w:r>
        <w:separator/>
      </w:r>
    </w:p>
  </w:footnote>
  <w:footnote w:type="continuationSeparator" w:id="1">
    <w:p w:rsidR="00E35F41" w:rsidRDefault="00E35F41" w:rsidP="00D334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CC" w:rsidRDefault="00D334CC">
    <w:pPr>
      <w:pBdr>
        <w:top w:val="nil"/>
        <w:left w:val="nil"/>
        <w:bottom w:val="nil"/>
        <w:right w:val="nil"/>
        <w:between w:val="nil"/>
      </w:pBdr>
      <w:tabs>
        <w:tab w:val="center" w:pos="4153"/>
        <w:tab w:val="right" w:pos="8306"/>
      </w:tabs>
      <w:rPr>
        <w:color w:val="00000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CC" w:rsidRDefault="00D334CC">
    <w:pPr>
      <w:pBdr>
        <w:top w:val="nil"/>
        <w:left w:val="nil"/>
        <w:bottom w:val="nil"/>
        <w:right w:val="nil"/>
        <w:between w:val="nil"/>
      </w:pBdr>
      <w:tabs>
        <w:tab w:val="center" w:pos="4153"/>
        <w:tab w:val="right" w:pos="8306"/>
      </w:tabs>
      <w:rPr>
        <w:color w:val="00000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CC" w:rsidRDefault="00D334CC">
    <w:pPr>
      <w:pBdr>
        <w:top w:val="nil"/>
        <w:left w:val="nil"/>
        <w:bottom w:val="nil"/>
        <w:right w:val="nil"/>
        <w:between w:val="nil"/>
      </w:pBdr>
      <w:tabs>
        <w:tab w:val="center" w:pos="4153"/>
        <w:tab w:val="right" w:pos="8306"/>
      </w:tabs>
      <w:rPr>
        <w:color w:val="00000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3254"/>
    <w:multiLevelType w:val="multilevel"/>
    <w:tmpl w:val="EA127372"/>
    <w:lvl w:ilvl="0">
      <w:start w:val="3"/>
      <w:numFmt w:val="decimal"/>
      <w:lvlText w:val="%1."/>
      <w:lvlJc w:val="left"/>
      <w:pPr>
        <w:ind w:left="0" w:firstLine="0"/>
      </w:pPr>
      <w:rPr>
        <w:rFonts w:ascii="Arial" w:eastAsia="Arial" w:hAnsi="Arial" w:cs="Arial"/>
        <w:b w:val="0"/>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3814096F"/>
    <w:multiLevelType w:val="multilevel"/>
    <w:tmpl w:val="1B38A634"/>
    <w:lvl w:ilvl="0">
      <w:start w:val="5"/>
      <w:numFmt w:val="decimal"/>
      <w:lvlText w:val="%1."/>
      <w:lvlJc w:val="left"/>
      <w:pPr>
        <w:ind w:left="0" w:firstLine="0"/>
      </w:pPr>
      <w:rPr>
        <w:rFonts w:ascii="Arial" w:eastAsia="Arial" w:hAnsi="Arial" w:cs="Arial"/>
        <w:b w:val="0"/>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3AB43B32"/>
    <w:multiLevelType w:val="multilevel"/>
    <w:tmpl w:val="6C6E2DBE"/>
    <w:lvl w:ilvl="0">
      <w:start w:val="2"/>
      <w:numFmt w:val="decimal"/>
      <w:lvlText w:val="%1."/>
      <w:lvlJc w:val="left"/>
      <w:pPr>
        <w:ind w:left="0" w:firstLine="0"/>
      </w:pPr>
      <w:rPr>
        <w:rFonts w:ascii="Arial" w:eastAsia="Arial" w:hAnsi="Arial" w:cs="Arial"/>
        <w:b w:val="0"/>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6251763C"/>
    <w:multiLevelType w:val="multilevel"/>
    <w:tmpl w:val="4C8E3DDE"/>
    <w:lvl w:ilvl="0">
      <w:start w:val="1"/>
      <w:numFmt w:val="bullet"/>
      <w:lvlText w:val=""/>
      <w:lvlJc w:val="left"/>
      <w:pPr>
        <w:ind w:left="0" w:firstLine="0"/>
      </w:pPr>
      <w:rPr>
        <w:rFonts w:ascii="Arial" w:eastAsia="Arial" w:hAnsi="Arial" w:cs="Arial"/>
        <w:b w:val="0"/>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65983575"/>
    <w:multiLevelType w:val="multilevel"/>
    <w:tmpl w:val="1F707C14"/>
    <w:lvl w:ilvl="0">
      <w:start w:val="1"/>
      <w:numFmt w:val="decimal"/>
      <w:lvlText w:val="%1."/>
      <w:lvlJc w:val="left"/>
      <w:pPr>
        <w:ind w:left="0" w:firstLine="0"/>
      </w:pPr>
      <w:rPr>
        <w:rFonts w:ascii="Arial" w:eastAsia="Arial" w:hAnsi="Arial" w:cs="Arial"/>
        <w:b w:val="0"/>
        <w:color w:val="00000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isplayBackgroundShape/>
  <w:defaultTabStop w:val="720"/>
  <w:characterSpacingControl w:val="doNotCompress"/>
  <w:savePreviewPicture/>
  <w:footnotePr>
    <w:footnote w:id="0"/>
    <w:footnote w:id="1"/>
  </w:footnotePr>
  <w:endnotePr>
    <w:endnote w:id="0"/>
    <w:endnote w:id="1"/>
  </w:endnotePr>
  <w:compat/>
  <w:rsids>
    <w:rsidRoot w:val="00D334CC"/>
    <w:rsid w:val="00D334CC"/>
    <w:rsid w:val="00E35F41"/>
    <w:rsid w:val="00E92B9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el-GR"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4CC"/>
    <w:pPr>
      <w:wordWrap w:val="0"/>
      <w:autoSpaceDE w:val="0"/>
      <w:autoSpaceDN w:val="0"/>
    </w:pPr>
    <w:rPr>
      <w:kern w:val="2"/>
      <w:szCs w:val="24"/>
      <w:lang w:eastAsia="ko-KR"/>
    </w:rPr>
  </w:style>
  <w:style w:type="paragraph" w:styleId="1">
    <w:name w:val="heading 1"/>
    <w:basedOn w:val="normal"/>
    <w:next w:val="normal"/>
    <w:rsid w:val="00D334CC"/>
    <w:pPr>
      <w:keepNext/>
      <w:keepLines/>
      <w:spacing w:before="480" w:after="120"/>
      <w:outlineLvl w:val="0"/>
    </w:pPr>
    <w:rPr>
      <w:b/>
      <w:sz w:val="48"/>
      <w:szCs w:val="48"/>
    </w:rPr>
  </w:style>
  <w:style w:type="paragraph" w:styleId="2">
    <w:name w:val="heading 2"/>
    <w:basedOn w:val="normal"/>
    <w:next w:val="normal"/>
    <w:rsid w:val="00D334CC"/>
    <w:pPr>
      <w:keepNext/>
      <w:keepLines/>
      <w:spacing w:before="360" w:after="80"/>
      <w:outlineLvl w:val="1"/>
    </w:pPr>
    <w:rPr>
      <w:b/>
      <w:sz w:val="36"/>
      <w:szCs w:val="36"/>
    </w:rPr>
  </w:style>
  <w:style w:type="paragraph" w:styleId="3">
    <w:name w:val="heading 3"/>
    <w:basedOn w:val="normal"/>
    <w:next w:val="normal"/>
    <w:rsid w:val="00D334CC"/>
    <w:pPr>
      <w:keepNext/>
      <w:keepLines/>
      <w:spacing w:before="280" w:after="80"/>
      <w:outlineLvl w:val="2"/>
    </w:pPr>
    <w:rPr>
      <w:b/>
      <w:sz w:val="28"/>
      <w:szCs w:val="28"/>
    </w:rPr>
  </w:style>
  <w:style w:type="paragraph" w:styleId="4">
    <w:name w:val="heading 4"/>
    <w:basedOn w:val="normal"/>
    <w:next w:val="normal"/>
    <w:rsid w:val="00D334CC"/>
    <w:pPr>
      <w:keepNext/>
      <w:keepLines/>
      <w:spacing w:before="240" w:after="40"/>
      <w:outlineLvl w:val="3"/>
    </w:pPr>
    <w:rPr>
      <w:b/>
      <w:sz w:val="24"/>
      <w:szCs w:val="24"/>
    </w:rPr>
  </w:style>
  <w:style w:type="paragraph" w:styleId="5">
    <w:name w:val="heading 5"/>
    <w:basedOn w:val="normal"/>
    <w:next w:val="normal"/>
    <w:rsid w:val="00D334CC"/>
    <w:pPr>
      <w:keepNext/>
      <w:keepLines/>
      <w:spacing w:before="220" w:after="40"/>
      <w:outlineLvl w:val="4"/>
    </w:pPr>
    <w:rPr>
      <w:b/>
      <w:sz w:val="22"/>
      <w:szCs w:val="22"/>
    </w:rPr>
  </w:style>
  <w:style w:type="paragraph" w:styleId="6">
    <w:name w:val="heading 6"/>
    <w:basedOn w:val="normal"/>
    <w:next w:val="normal"/>
    <w:rsid w:val="00D334C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334CC"/>
  </w:style>
  <w:style w:type="table" w:customStyle="1" w:styleId="TableNormal">
    <w:name w:val="Table Normal"/>
    <w:rsid w:val="00D334CC"/>
    <w:tblPr>
      <w:tblCellMar>
        <w:top w:w="0" w:type="dxa"/>
        <w:left w:w="0" w:type="dxa"/>
        <w:bottom w:w="0" w:type="dxa"/>
        <w:right w:w="0" w:type="dxa"/>
      </w:tblCellMar>
    </w:tblPr>
  </w:style>
  <w:style w:type="paragraph" w:styleId="a3">
    <w:name w:val="Title"/>
    <w:basedOn w:val="normal"/>
    <w:next w:val="normal"/>
    <w:rsid w:val="00D334CC"/>
    <w:pPr>
      <w:keepNext/>
      <w:keepLines/>
      <w:spacing w:before="480" w:after="120"/>
    </w:pPr>
    <w:rPr>
      <w:b/>
      <w:sz w:val="72"/>
      <w:szCs w:val="72"/>
    </w:rPr>
  </w:style>
  <w:style w:type="paragraph" w:styleId="a4">
    <w:name w:val="header"/>
    <w:basedOn w:val="a"/>
    <w:link w:val="Char"/>
    <w:uiPriority w:val="99"/>
    <w:unhideWhenUsed/>
    <w:rsid w:val="002003D4"/>
    <w:pPr>
      <w:tabs>
        <w:tab w:val="center" w:pos="4153"/>
        <w:tab w:val="right" w:pos="8306"/>
      </w:tabs>
    </w:pPr>
  </w:style>
  <w:style w:type="character" w:customStyle="1" w:styleId="Char">
    <w:name w:val="Κεφαλίδα Char"/>
    <w:basedOn w:val="a0"/>
    <w:link w:val="a4"/>
    <w:uiPriority w:val="99"/>
    <w:rsid w:val="002003D4"/>
    <w:rPr>
      <w:rFonts w:ascii="Arial" w:eastAsia="Arial"/>
      <w:kern w:val="2"/>
      <w:szCs w:val="24"/>
      <w:lang w:val="en-US" w:eastAsia="ko-KR"/>
    </w:rPr>
  </w:style>
  <w:style w:type="paragraph" w:styleId="a5">
    <w:name w:val="footer"/>
    <w:basedOn w:val="a"/>
    <w:link w:val="Char0"/>
    <w:uiPriority w:val="99"/>
    <w:unhideWhenUsed/>
    <w:rsid w:val="002003D4"/>
    <w:pPr>
      <w:tabs>
        <w:tab w:val="center" w:pos="4153"/>
        <w:tab w:val="right" w:pos="8306"/>
      </w:tabs>
    </w:pPr>
  </w:style>
  <w:style w:type="character" w:customStyle="1" w:styleId="Char0">
    <w:name w:val="Υποσέλιδο Char"/>
    <w:basedOn w:val="a0"/>
    <w:link w:val="a5"/>
    <w:uiPriority w:val="99"/>
    <w:rsid w:val="002003D4"/>
    <w:rPr>
      <w:rFonts w:ascii="Arial" w:eastAsia="Arial"/>
      <w:kern w:val="2"/>
      <w:szCs w:val="24"/>
      <w:lang w:val="en-US" w:eastAsia="ko-KR"/>
    </w:rPr>
  </w:style>
  <w:style w:type="paragraph" w:styleId="a6">
    <w:name w:val="Subtitle"/>
    <w:basedOn w:val="normal"/>
    <w:next w:val="normal"/>
    <w:rsid w:val="00D334CC"/>
    <w:pPr>
      <w:keepNext/>
      <w:keepLines/>
      <w:spacing w:before="360" w:after="80"/>
    </w:pPr>
    <w:rPr>
      <w:rFonts w:ascii="Georgia" w:eastAsia="Georgia" w:hAnsi="Georgia" w:cs="Georgia"/>
      <w:i/>
      <w:color w:val="666666"/>
      <w:sz w:val="48"/>
      <w:szCs w:val="48"/>
    </w:rPr>
  </w:style>
  <w:style w:type="table" w:customStyle="1" w:styleId="a7">
    <w:basedOn w:val="TableNormal"/>
    <w:rsid w:val="00D334CC"/>
    <w:tblPr>
      <w:tblStyleRowBandSize w:val="1"/>
      <w:tblStyleColBandSize w:val="1"/>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669</Words>
  <Characters>3615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2019-12-20T16:29:00Z</dcterms:created>
  <dcterms:modified xsi:type="dcterms:W3CDTF">2019-12-20T16:29:00Z</dcterms:modified>
</cp:coreProperties>
</file>