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tabs>
          <w:tab w:val="left" w:pos="1276" w:leader="none"/>
          <w:tab w:val="left" w:pos="1276" w:leader="none"/>
        </w:tabs>
        <w:spacing w:before="0" w:after="200" w:line="276"/>
        <w:ind w:right="-766" w:left="-851" w:firstLine="0"/>
        <w:jc w:val="center"/>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ΔΙΑΓΩΝΙΣΜΑ ΙΣΤΟΡΙΑΣ ΘΕΩΡΗΤΙΚΗΣ ΚΑΤΕΥΘΥΝΣΗΣ Γ΄ ΛΥΚΕΙΟΥ</w:t>
      </w:r>
    </w:p>
    <w:p>
      <w:pPr>
        <w:tabs>
          <w:tab w:val="left" w:pos="1276" w:leader="none"/>
          <w:tab w:val="left" w:pos="1276" w:leader="none"/>
        </w:tabs>
        <w:spacing w:before="0" w:after="200" w:line="276"/>
        <w:ind w:right="-908" w:left="-851" w:firstLine="0"/>
        <w:jc w:val="left"/>
        <w:rPr>
          <w:rFonts w:ascii="Times New Roman" w:hAnsi="Times New Roman" w:cs="Times New Roman" w:eastAsia="Times New Roman"/>
          <w:color w:val="000000"/>
          <w:spacing w:val="0"/>
          <w:position w:val="0"/>
          <w:sz w:val="20"/>
          <w:u w:val="single"/>
          <w:shd w:fill="auto" w:val="clear"/>
        </w:rPr>
      </w:pPr>
    </w:p>
    <w:p>
      <w:pPr>
        <w:tabs>
          <w:tab w:val="left" w:pos="1276" w:leader="none"/>
          <w:tab w:val="left" w:pos="1276" w:leader="none"/>
        </w:tabs>
        <w:spacing w:before="0" w:after="200" w:line="276"/>
        <w:ind w:right="-908" w:left="-851" w:firstLine="0"/>
        <w:jc w:val="center"/>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Ο Μ Α Δ Α  Π Ρ Ω Τ Η</w:t>
      </w:r>
    </w:p>
    <w:p>
      <w:pPr>
        <w:tabs>
          <w:tab w:val="left" w:pos="1276" w:leader="none"/>
          <w:tab w:val="left" w:pos="1276" w:leader="none"/>
        </w:tabs>
        <w:spacing w:before="0" w:after="0" w:line="276"/>
        <w:ind w:right="-907" w:left="-851" w:firstLine="0"/>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Α1. </w:t>
      </w:r>
      <w:r>
        <w:rPr>
          <w:rFonts w:ascii="Times New Roman" w:hAnsi="Times New Roman" w:cs="Times New Roman" w:eastAsia="Times New Roman"/>
          <w:color w:val="000000"/>
          <w:spacing w:val="0"/>
          <w:position w:val="0"/>
          <w:sz w:val="22"/>
          <w:u w:val="single"/>
          <w:shd w:fill="auto" w:val="clear"/>
        </w:rPr>
        <w:t xml:space="preserve">Να αποδώσετε με συντομία το περιεχόμενο των παρακάτω ιστορικών εννοιών:</w:t>
      </w:r>
    </w:p>
    <w:p>
      <w:pPr>
        <w:spacing w:before="0" w:after="200" w:line="276"/>
        <w:ind w:right="-766" w:left="-567" w:firstLine="0"/>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b/>
          <w:color w:val="auto"/>
          <w:spacing w:val="0"/>
          <w:position w:val="0"/>
          <w:sz w:val="22"/>
          <w:shd w:fill="auto" w:val="clear"/>
        </w:rPr>
        <w:t xml:space="preserve">Ραλλικο κόμμα </w:t>
      </w:r>
      <w:r>
        <w:rPr>
          <w:rFonts w:ascii="Times New Roman" w:hAnsi="Times New Roman" w:cs="Times New Roman" w:eastAsia="Times New Roman"/>
          <w:b/>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b/>
          <w:color w:val="000000"/>
          <w:spacing w:val="0"/>
          <w:position w:val="0"/>
          <w:sz w:val="22"/>
          <w:u w:val="single"/>
          <w:shd w:fill="auto" w:val="clear"/>
        </w:rPr>
        <w:t xml:space="preserve">Ανόρθωση, Ορεινοί , Ομάδα των Ιαπωνων</w:t>
      </w:r>
    </w:p>
    <w:p>
      <w:pPr>
        <w:spacing w:before="0" w:after="200" w:line="276"/>
        <w:ind w:right="-766" w:left="-567" w:firstLine="0"/>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Μον. 12</w:t>
      </w:r>
    </w:p>
    <w:p>
      <w:pPr>
        <w:tabs>
          <w:tab w:val="left" w:pos="1276" w:leader="none"/>
          <w:tab w:val="left" w:pos="1276" w:leader="none"/>
        </w:tabs>
        <w:spacing w:before="0" w:after="0" w:line="276"/>
        <w:ind w:right="-907" w:left="-851" w:firstLine="0"/>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Α2. </w:t>
      </w:r>
      <w:r>
        <w:rPr>
          <w:rFonts w:ascii="Times New Roman" w:hAnsi="Times New Roman" w:cs="Times New Roman" w:eastAsia="Times New Roman"/>
          <w:color w:val="000000"/>
          <w:spacing w:val="0"/>
          <w:position w:val="0"/>
          <w:sz w:val="22"/>
          <w:u w:val="single"/>
          <w:shd w:fill="auto" w:val="clear"/>
        </w:rPr>
        <w:t xml:space="preserve">Να χαρακτηρίσετε τις παρακάτω προτάσεις με την ένδειξη Σωστό ή Λάθος</w:t>
      </w:r>
    </w:p>
    <w:p>
      <w:pPr>
        <w:tabs>
          <w:tab w:val="left" w:pos="1276" w:leader="none"/>
          <w:tab w:val="left" w:pos="1276" w:leader="none"/>
        </w:tabs>
        <w:spacing w:before="0" w:after="0" w:line="276"/>
        <w:ind w:right="-907" w:left="-851" w:firstLine="0"/>
        <w:jc w:val="left"/>
        <w:rPr>
          <w:rFonts w:ascii="Times New Roman" w:hAnsi="Times New Roman" w:cs="Times New Roman" w:eastAsia="Times New Roman"/>
          <w:color w:val="000000"/>
          <w:spacing w:val="0"/>
          <w:position w:val="0"/>
          <w:sz w:val="20"/>
          <w:u w:val="single"/>
          <w:shd w:fill="auto" w:val="clear"/>
        </w:rPr>
      </w:pPr>
    </w:p>
    <w:p>
      <w:pPr>
        <w:numPr>
          <w:ilvl w:val="0"/>
          <w:numId w:val="7"/>
        </w:numPr>
        <w:tabs>
          <w:tab w:val="left" w:pos="1276" w:leader="none"/>
        </w:tabs>
        <w:spacing w:before="0" w:after="0" w:line="276"/>
        <w:ind w:right="-907" w:left="-91" w:hanging="400"/>
        <w:jc w:val="left"/>
        <w:rPr>
          <w:rFonts w:ascii="Batang" w:hAnsi="Batang" w:cs="Batang" w:eastAsia="Batang"/>
          <w:color w:val="auto"/>
          <w:spacing w:val="0"/>
          <w:position w:val="0"/>
          <w:sz w:val="22"/>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2"/>
          <w:u w:val="single"/>
          <w:shd w:fill="auto" w:val="clear"/>
        </w:rPr>
        <w:t xml:space="preserve">Το Εθνικόν Κομιτάτον</w:t>
      </w: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2"/>
          <w:u w:val="single"/>
          <w:shd w:fill="auto" w:val="clear"/>
        </w:rPr>
        <w:t xml:space="preserve">ήταν μια ετερόκλητη παράταξη με μετριοπαθείς θέσεις.</w:t>
      </w:r>
    </w:p>
    <w:p>
      <w:pPr>
        <w:tabs>
          <w:tab w:val="left" w:pos="1276" w:leader="none"/>
        </w:tabs>
        <w:spacing w:before="0" w:after="0" w:line="276"/>
        <w:ind w:right="-907" w:left="-131" w:firstLine="0"/>
        <w:jc w:val="left"/>
        <w:rPr>
          <w:rFonts w:ascii="Times New Roman" w:hAnsi="Times New Roman" w:cs="Times New Roman" w:eastAsia="Times New Roman"/>
          <w:color w:val="auto"/>
          <w:spacing w:val="0"/>
          <w:position w:val="0"/>
          <w:sz w:val="22"/>
          <w:shd w:fill="auto" w:val="clear"/>
        </w:rPr>
      </w:pPr>
    </w:p>
    <w:p>
      <w:pPr>
        <w:numPr>
          <w:ilvl w:val="0"/>
          <w:numId w:val="9"/>
        </w:numPr>
        <w:tabs>
          <w:tab w:val="left" w:pos="1276" w:leader="none"/>
        </w:tabs>
        <w:spacing w:before="0" w:after="0" w:line="276"/>
        <w:ind w:right="-907" w:left="-91" w:hanging="400"/>
        <w:jc w:val="left"/>
        <w:rPr>
          <w:rFonts w:ascii="Times New Roman" w:hAnsi="Times New Roman" w:cs="Times New Roman" w:eastAsia="Times New Roman"/>
          <w:color w:val="auto"/>
          <w:spacing w:val="0"/>
          <w:position w:val="0"/>
          <w:sz w:val="22"/>
          <w:u w:val="single"/>
          <w:shd w:fill="auto" w:val="clear"/>
        </w:rPr>
      </w:pPr>
      <w:r>
        <w:rPr>
          <w:rFonts w:ascii="Times New Roman" w:hAnsi="Times New Roman" w:cs="Times New Roman" w:eastAsia="Times New Roman"/>
          <w:color w:val="auto"/>
          <w:spacing w:val="0"/>
          <w:position w:val="0"/>
          <w:sz w:val="22"/>
          <w:shd w:fill="auto" w:val="clear"/>
        </w:rPr>
        <w:t xml:space="preserve">Στις 14 Σεπτεμβρίου 1909 εκδηλώθηκε το κίνημα στο Γουδί. </w:t>
      </w:r>
    </w:p>
    <w:p>
      <w:pPr>
        <w:tabs>
          <w:tab w:val="left" w:pos="1276" w:leader="none"/>
        </w:tabs>
        <w:spacing w:before="0" w:after="0" w:line="276"/>
        <w:ind w:right="-907" w:left="-131" w:firstLine="0"/>
        <w:jc w:val="left"/>
        <w:rPr>
          <w:rFonts w:ascii="Times New Roman" w:hAnsi="Times New Roman" w:cs="Times New Roman" w:eastAsia="Times New Roman"/>
          <w:color w:val="auto"/>
          <w:spacing w:val="0"/>
          <w:position w:val="0"/>
          <w:sz w:val="22"/>
          <w:shd w:fill="auto" w:val="clear"/>
        </w:rPr>
      </w:pPr>
    </w:p>
    <w:p>
      <w:pPr>
        <w:numPr>
          <w:ilvl w:val="0"/>
          <w:numId w:val="11"/>
        </w:numPr>
        <w:tabs>
          <w:tab w:val="left" w:pos="1276" w:leader="none"/>
        </w:tabs>
        <w:spacing w:before="0" w:after="0" w:line="276"/>
        <w:ind w:right="-907" w:left="-91" w:hanging="400"/>
        <w:jc w:val="left"/>
        <w:rPr>
          <w:rFonts w:ascii="Batang" w:hAnsi="Batang" w:cs="Batang" w:eastAsia="Batang"/>
          <w:color w:val="auto"/>
          <w:spacing w:val="0"/>
          <w:position w:val="0"/>
          <w:sz w:val="22"/>
          <w:u w:val="single"/>
          <w:shd w:fill="auto" w:val="clear"/>
        </w:rPr>
      </w:pPr>
      <w:r>
        <w:rPr>
          <w:rFonts w:ascii="Times New Roman" w:hAnsi="Times New Roman" w:cs="Times New Roman" w:eastAsia="Times New Roman"/>
          <w:color w:val="000000"/>
          <w:spacing w:val="0"/>
          <w:position w:val="0"/>
          <w:sz w:val="22"/>
          <w:u w:val="single"/>
          <w:shd w:fill="auto" w:val="clear"/>
        </w:rPr>
        <w:t xml:space="preserve">Το 1842/43 ο Κωλέττης κατείχε τα πέντε από τα επτά υπουργεία της κυβέ</w:t>
      </w:r>
      <w:r>
        <w:rPr>
          <w:rFonts w:ascii="Times New Roman" w:hAnsi="Times New Roman" w:cs="Times New Roman" w:eastAsia="Times New Roman"/>
          <w:color w:val="auto"/>
          <w:spacing w:val="0"/>
          <w:position w:val="0"/>
          <w:sz w:val="22"/>
          <w:shd w:fill="auto" w:val="clear"/>
        </w:rPr>
        <w:t xml:space="preserve">ρνησης. </w:t>
      </w:r>
    </w:p>
    <w:p>
      <w:pPr>
        <w:tabs>
          <w:tab w:val="left" w:pos="1276" w:leader="none"/>
        </w:tabs>
        <w:spacing w:before="0" w:after="0" w:line="276"/>
        <w:ind w:right="-907" w:left="-131" w:firstLine="0"/>
        <w:jc w:val="left"/>
        <w:rPr>
          <w:rFonts w:ascii="Times New Roman" w:hAnsi="Times New Roman" w:cs="Times New Roman" w:eastAsia="Times New Roman"/>
          <w:color w:val="auto"/>
          <w:spacing w:val="0"/>
          <w:position w:val="0"/>
          <w:sz w:val="22"/>
          <w:shd w:fill="auto" w:val="clear"/>
        </w:rPr>
      </w:pPr>
    </w:p>
    <w:p>
      <w:pPr>
        <w:numPr>
          <w:ilvl w:val="0"/>
          <w:numId w:val="13"/>
        </w:numPr>
        <w:tabs>
          <w:tab w:val="left" w:pos="1276" w:leader="none"/>
        </w:tabs>
        <w:spacing w:before="0" w:after="0" w:line="276"/>
        <w:ind w:right="-907" w:left="-91" w:hanging="400"/>
        <w:jc w:val="left"/>
        <w:rPr>
          <w:rFonts w:ascii="Batang" w:hAnsi="Batang" w:cs="Batang" w:eastAsia="Batang"/>
          <w:color w:val="auto"/>
          <w:spacing w:val="0"/>
          <w:position w:val="0"/>
          <w:sz w:val="22"/>
          <w:u w:val="single"/>
          <w:shd w:fill="auto" w:val="clear"/>
        </w:rPr>
      </w:pPr>
      <w:r>
        <w:rPr>
          <w:rFonts w:ascii="Times New Roman" w:hAnsi="Times New Roman" w:cs="Times New Roman" w:eastAsia="Times New Roman"/>
          <w:color w:val="000000"/>
          <w:spacing w:val="0"/>
          <w:position w:val="0"/>
          <w:sz w:val="22"/>
          <w:u w:val="single"/>
          <w:shd w:fill="auto" w:val="clear"/>
        </w:rPr>
        <w:t xml:space="preserve">Στην εθνοσυνέλευση του</w:t>
      </w:r>
      <w:r>
        <w:rPr>
          <w:rFonts w:ascii="Times New Roman" w:hAnsi="Times New Roman" w:cs="Times New Roman" w:eastAsia="Times New Roman"/>
          <w:color w:val="auto"/>
          <w:spacing w:val="0"/>
          <w:position w:val="0"/>
          <w:sz w:val="22"/>
          <w:shd w:fill="auto" w:val="clear"/>
        </w:rPr>
        <w:t xml:space="preserve"> 1843/44 οι ηγέτες των ξενικών κομμάτων κατόρθωσαν να περιορίσουν τις ακραίες θέσεις των ομάδων των κομμάτων τους. </w:t>
      </w:r>
    </w:p>
    <w:p>
      <w:pPr>
        <w:tabs>
          <w:tab w:val="left" w:pos="1276" w:leader="none"/>
          <w:tab w:val="left" w:pos="1276" w:leader="none"/>
        </w:tabs>
        <w:spacing w:before="0" w:after="0" w:line="276"/>
        <w:ind w:right="-907" w:left="-491" w:firstLine="0"/>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Μον. 8</w:t>
      </w:r>
    </w:p>
    <w:p>
      <w:pPr>
        <w:tabs>
          <w:tab w:val="left" w:pos="1276" w:leader="none"/>
          <w:tab w:val="left" w:pos="1276" w:leader="none"/>
        </w:tabs>
        <w:spacing w:before="0" w:after="0" w:line="276"/>
        <w:ind w:right="-907" w:left="-491" w:firstLine="0"/>
        <w:jc w:val="left"/>
        <w:rPr>
          <w:rFonts w:ascii="Times New Roman" w:hAnsi="Times New Roman" w:cs="Times New Roman" w:eastAsia="Times New Roman"/>
          <w:color w:val="000000"/>
          <w:spacing w:val="0"/>
          <w:position w:val="0"/>
          <w:sz w:val="20"/>
          <w:u w:val="single"/>
          <w:shd w:fill="auto" w:val="clear"/>
        </w:rPr>
      </w:pPr>
    </w:p>
    <w:p>
      <w:pPr>
        <w:tabs>
          <w:tab w:val="left" w:pos="1276" w:leader="none"/>
          <w:tab w:val="left" w:pos="1276" w:leader="none"/>
        </w:tabs>
        <w:spacing w:before="0" w:after="0" w:line="276"/>
        <w:ind w:right="-907" w:left="-491" w:firstLine="0"/>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Α3. </w:t>
      </w:r>
      <w:r>
        <w:rPr>
          <w:rFonts w:ascii="Times New Roman" w:hAnsi="Times New Roman" w:cs="Times New Roman" w:eastAsia="Times New Roman"/>
          <w:color w:val="000000"/>
          <w:spacing w:val="0"/>
          <w:position w:val="0"/>
          <w:sz w:val="22"/>
          <w:u w:val="single"/>
          <w:shd w:fill="auto" w:val="clear"/>
        </w:rPr>
        <w:t xml:space="preserve">Τι γνωρίζετε για τις </w:t>
      </w:r>
      <w:r>
        <w:rPr>
          <w:rFonts w:ascii="Times New Roman" w:hAnsi="Times New Roman" w:cs="Times New Roman" w:eastAsia="Times New Roman"/>
          <w:color w:val="auto"/>
          <w:spacing w:val="0"/>
          <w:position w:val="0"/>
          <w:sz w:val="22"/>
          <w:shd w:fill="auto" w:val="clear"/>
        </w:rPr>
        <w:t xml:space="preserve">ομοιότητες και τις διαφορές βενιζελικων και αντιβενιζελικων κομμάτων; </w:t>
      </w:r>
    </w:p>
    <w:p>
      <w:pPr>
        <w:spacing w:before="0" w:after="0" w:line="276"/>
        <w:ind w:right="-765" w:left="-851" w:firstLine="0"/>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Μον. 10</w:t>
      </w:r>
    </w:p>
    <w:p>
      <w:pPr>
        <w:spacing w:before="0" w:after="200" w:line="276"/>
        <w:ind w:right="-766" w:left="-567" w:firstLine="0"/>
        <w:jc w:val="left"/>
        <w:rPr>
          <w:rFonts w:ascii="Times New Roman" w:hAnsi="Times New Roman" w:cs="Times New Roman" w:eastAsia="Times New Roman"/>
          <w:color w:val="000000"/>
          <w:spacing w:val="0"/>
          <w:position w:val="0"/>
          <w:sz w:val="20"/>
          <w:u w:val="single"/>
          <w:shd w:fill="auto" w:val="clear"/>
        </w:rPr>
      </w:pPr>
    </w:p>
    <w:p>
      <w:pPr>
        <w:tabs>
          <w:tab w:val="left" w:pos="1276" w:leader="none"/>
          <w:tab w:val="left" w:pos="1276" w:leader="none"/>
        </w:tabs>
        <w:spacing w:before="0" w:after="0" w:line="276"/>
        <w:ind w:right="-907" w:left="-851" w:firstLine="0"/>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Β1. </w:t>
      </w:r>
      <w:r>
        <w:rPr>
          <w:rFonts w:ascii="Times New Roman" w:hAnsi="Times New Roman" w:cs="Times New Roman" w:eastAsia="Times New Roman"/>
          <w:color w:val="000000"/>
          <w:spacing w:val="0"/>
          <w:position w:val="0"/>
          <w:sz w:val="22"/>
          <w:u w:val="single"/>
          <w:shd w:fill="auto" w:val="clear"/>
        </w:rPr>
        <w:t xml:space="preserve">Τι γνωρίζετε για την ψήφιση της αρχής της δεδηλωμένης και ποιες υπήρξαν ακολούθως οι συνέπειές της γι</w:t>
      </w:r>
      <w:r>
        <w:rPr>
          <w:rFonts w:ascii="Times New Roman" w:hAnsi="Times New Roman" w:cs="Times New Roman" w:eastAsia="Times New Roman"/>
          <w:color w:val="auto"/>
          <w:spacing w:val="0"/>
          <w:position w:val="0"/>
          <w:sz w:val="22"/>
          <w:shd w:fill="auto" w:val="clear"/>
        </w:rPr>
        <w:t xml:space="preserve">α </w:t>
      </w:r>
      <w:r>
        <w:rPr>
          <w:rFonts w:ascii="Times New Roman" w:hAnsi="Times New Roman" w:cs="Times New Roman" w:eastAsia="Times New Roman"/>
          <w:color w:val="000000"/>
          <w:spacing w:val="0"/>
          <w:position w:val="0"/>
          <w:sz w:val="22"/>
          <w:u w:val="single"/>
          <w:shd w:fill="auto" w:val="clear"/>
        </w:rPr>
        <w:t xml:space="preserve">πολιτική ζωή της χωρας.</w:t>
      </w:r>
    </w:p>
    <w:p>
      <w:pPr>
        <w:tabs>
          <w:tab w:val="left" w:pos="1276" w:leader="none"/>
          <w:tab w:val="left" w:pos="1276" w:leader="none"/>
        </w:tabs>
        <w:spacing w:before="0" w:after="0" w:line="276"/>
        <w:ind w:right="-907" w:left="-851" w:firstLine="0"/>
        <w:jc w:val="left"/>
        <w:rPr>
          <w:rFonts w:ascii="Times New Roman" w:hAnsi="Times New Roman" w:cs="Times New Roman" w:eastAsia="Times New Roman"/>
          <w:color w:val="000000"/>
          <w:spacing w:val="0"/>
          <w:position w:val="0"/>
          <w:sz w:val="20"/>
          <w:u w:val="single"/>
          <w:shd w:fill="auto" w:val="clear"/>
        </w:rPr>
      </w:pPr>
    </w:p>
    <w:p>
      <w:pPr>
        <w:tabs>
          <w:tab w:val="left" w:pos="1276" w:leader="none"/>
          <w:tab w:val="left" w:pos="1276" w:leader="none"/>
        </w:tabs>
        <w:spacing w:before="0" w:after="0" w:line="276"/>
        <w:ind w:right="-907" w:left="-851" w:firstLine="0"/>
        <w:jc w:val="left"/>
        <w:rPr>
          <w:rFonts w:ascii="Times New Roman" w:hAnsi="Times New Roman" w:cs="Times New Roman" w:eastAsia="Times New Roman"/>
          <w:color w:val="000000"/>
          <w:spacing w:val="0"/>
          <w:position w:val="0"/>
          <w:sz w:val="22"/>
          <w:u w:val="single"/>
          <w:shd w:fill="auto" w:val="clear"/>
        </w:rPr>
      </w:pPr>
      <w:r>
        <w:rPr>
          <w:rFonts w:ascii="Times New Roman" w:hAnsi="Times New Roman" w:cs="Times New Roman" w:eastAsia="Times New Roman"/>
          <w:color w:val="000000"/>
          <w:spacing w:val="0"/>
          <w:position w:val="0"/>
          <w:sz w:val="22"/>
          <w:u w:val="single"/>
          <w:shd w:fill="auto" w:val="clear"/>
        </w:rPr>
        <w:t xml:space="preserve">Μον10</w:t>
      </w:r>
    </w:p>
    <w:p>
      <w:pPr>
        <w:tabs>
          <w:tab w:val="left" w:pos="1276" w:leader="none"/>
          <w:tab w:val="left" w:pos="1276" w:leader="none"/>
        </w:tabs>
        <w:spacing w:before="0" w:after="0" w:line="276"/>
        <w:ind w:right="-907" w:left="-851" w:firstLine="0"/>
        <w:jc w:val="left"/>
        <w:rPr>
          <w:rFonts w:ascii="Times New Roman" w:hAnsi="Times New Roman" w:cs="Times New Roman" w:eastAsia="Times New Roman"/>
          <w:color w:val="auto"/>
          <w:spacing w:val="0"/>
          <w:position w:val="0"/>
          <w:sz w:val="22"/>
          <w:shd w:fill="auto" w:val="clear"/>
        </w:rPr>
      </w:pPr>
    </w:p>
    <w:p>
      <w:pPr>
        <w:tabs>
          <w:tab w:val="left" w:pos="1276" w:leader="none"/>
          <w:tab w:val="left" w:pos="1276" w:leader="none"/>
        </w:tabs>
        <w:spacing w:before="0" w:after="0" w:line="276"/>
        <w:ind w:right="-907" w:left="-851" w:firstLine="0"/>
        <w:jc w:val="left"/>
        <w:rPr>
          <w:rFonts w:ascii="Times New Roman" w:hAnsi="Times New Roman" w:cs="Times New Roman" w:eastAsia="Times New Roman"/>
          <w:color w:val="000000"/>
          <w:spacing w:val="0"/>
          <w:position w:val="0"/>
          <w:sz w:val="20"/>
          <w:u w:val="single"/>
          <w:shd w:fill="auto" w:val="clear"/>
        </w:rPr>
      </w:pPr>
    </w:p>
    <w:p>
      <w:pPr>
        <w:tabs>
          <w:tab w:val="left" w:pos="1276" w:leader="none"/>
          <w:tab w:val="left" w:pos="1276" w:leader="none"/>
        </w:tabs>
        <w:spacing w:before="0" w:after="0" w:line="276"/>
        <w:ind w:right="-907" w:left="-851" w:firstLine="0"/>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Β2. </w:t>
      </w:r>
      <w:r>
        <w:rPr>
          <w:rFonts w:ascii="Times New Roman" w:hAnsi="Times New Roman" w:cs="Times New Roman" w:eastAsia="Times New Roman"/>
          <w:color w:val="000000"/>
          <w:spacing w:val="0"/>
          <w:position w:val="0"/>
          <w:sz w:val="22"/>
          <w:u w:val="single"/>
          <w:shd w:fill="auto" w:val="clear"/>
        </w:rPr>
        <w:t xml:space="preserve">Ποιες συνταγματικές τροποποιήσεις ψήφισε η Ελληνική Βουλή το 1911 και ποιο το νομοθετικό έργο της κυβέρνησης Βενιζέλου το ίδιο διάστημα. </w:t>
      </w:r>
    </w:p>
    <w:p>
      <w:pPr>
        <w:spacing w:before="0" w:after="0" w:line="276"/>
        <w:ind w:right="-765" w:left="-851" w:firstLine="0"/>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Μον.  10</w:t>
      </w:r>
    </w:p>
    <w:p>
      <w:pPr>
        <w:spacing w:before="0" w:after="0" w:line="276"/>
        <w:ind w:right="-765" w:left="-851" w:firstLine="0"/>
        <w:jc w:val="left"/>
        <w:rPr>
          <w:rFonts w:ascii="Times New Roman" w:hAnsi="Times New Roman" w:cs="Times New Roman" w:eastAsia="Times New Roman"/>
          <w:color w:val="000000"/>
          <w:spacing w:val="0"/>
          <w:position w:val="0"/>
          <w:sz w:val="20"/>
          <w:u w:val="single"/>
          <w:shd w:fill="auto" w:val="clear"/>
        </w:rPr>
      </w:pPr>
    </w:p>
    <w:p>
      <w:pPr>
        <w:spacing w:before="0" w:after="200" w:line="276"/>
        <w:ind w:right="-766" w:left="-567" w:firstLine="0"/>
        <w:jc w:val="left"/>
        <w:rPr>
          <w:rFonts w:ascii="Times New Roman" w:hAnsi="Times New Roman" w:cs="Times New Roman" w:eastAsia="Times New Roman"/>
          <w:color w:val="000000"/>
          <w:spacing w:val="0"/>
          <w:position w:val="0"/>
          <w:sz w:val="20"/>
          <w:u w:val="single"/>
          <w:shd w:fill="auto" w:val="clear"/>
        </w:rPr>
      </w:pPr>
    </w:p>
    <w:p>
      <w:pPr>
        <w:spacing w:before="0" w:after="200" w:line="276"/>
        <w:ind w:right="-766" w:left="-567" w:firstLine="0"/>
        <w:jc w:val="right"/>
        <w:rPr>
          <w:rFonts w:ascii="Times New Roman" w:hAnsi="Times New Roman" w:cs="Times New Roman" w:eastAsia="Times New Roman"/>
          <w:color w:val="000000"/>
          <w:spacing w:val="0"/>
          <w:position w:val="0"/>
          <w:sz w:val="20"/>
          <w:u w:val="single"/>
          <w:shd w:fill="auto" w:val="clear"/>
        </w:rPr>
      </w:pPr>
    </w:p>
    <w:p>
      <w:pPr>
        <w:tabs>
          <w:tab w:val="left" w:pos="1276" w:leader="none"/>
          <w:tab w:val="left" w:pos="1276" w:leader="none"/>
        </w:tabs>
        <w:spacing w:before="0" w:after="0" w:line="276"/>
        <w:ind w:right="-907" w:left="-851" w:firstLine="0"/>
        <w:jc w:val="center"/>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Ο Μ Α Δ Α  Δ Ε Υ Τ Ε Ρ Η </w:t>
      </w:r>
    </w:p>
    <w:p>
      <w:pPr>
        <w:tabs>
          <w:tab w:val="left" w:pos="1276" w:leader="none"/>
          <w:tab w:val="left" w:pos="1276" w:leader="none"/>
        </w:tabs>
        <w:spacing w:before="0" w:after="0" w:line="276"/>
        <w:ind w:right="-907" w:left="-851" w:firstLine="0"/>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Γ1</w:t>
      </w:r>
    </w:p>
    <w:p>
      <w:pPr>
        <w:tabs>
          <w:tab w:val="left" w:pos="1276" w:leader="none"/>
          <w:tab w:val="left" w:pos="1276" w:leader="none"/>
        </w:tabs>
        <w:spacing w:before="0" w:after="0" w:line="276"/>
        <w:ind w:right="-907" w:left="0" w:firstLine="0"/>
        <w:jc w:val="both"/>
        <w:rPr>
          <w:rFonts w:ascii="Times New Roman" w:hAnsi="Times New Roman" w:cs="Times New Roman" w:eastAsia="Times New Roman"/>
          <w:color w:val="000000"/>
          <w:spacing w:val="0"/>
          <w:position w:val="0"/>
          <w:sz w:val="22"/>
          <w:u w:val="single"/>
          <w:shd w:fill="auto" w:val="clear"/>
        </w:rPr>
      </w:pPr>
      <w:r>
        <w:rPr>
          <w:rFonts w:ascii="Times New Roman" w:hAnsi="Times New Roman" w:cs="Times New Roman" w:eastAsia="Times New Roman"/>
          <w:color w:val="000000"/>
          <w:spacing w:val="0"/>
          <w:position w:val="0"/>
          <w:sz w:val="22"/>
          <w:u w:val="single"/>
          <w:shd w:fill="auto" w:val="clear"/>
        </w:rPr>
        <w:t xml:space="preserve">Επιση</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αίνοντας χωρία των παρακάτω κει</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ένων και αξιοποιώντας τις ιστορικές γνώσεις σας, να εξηγήσετε τις αιτίες ανάδειξης της </w:t>
      </w: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2"/>
          <w:u w:val="single"/>
          <w:shd w:fill="auto" w:val="clear"/>
        </w:rPr>
        <w:t xml:space="preserve">νέας γενιάς</w:t>
      </w:r>
      <w:r>
        <w:rPr>
          <w:rFonts w:ascii="Times New Roman" w:hAnsi="Times New Roman" w:cs="Times New Roman" w:eastAsia="Times New Roman"/>
          <w:color w:val="000000"/>
          <w:spacing w:val="0"/>
          <w:position w:val="0"/>
          <w:sz w:val="22"/>
          <w:u w:val="single"/>
          <w:shd w:fill="auto" w:val="clear"/>
        </w:rPr>
        <w:t xml:space="preserve">» µ</w:t>
      </w:r>
      <w:r>
        <w:rPr>
          <w:rFonts w:ascii="Times New Roman" w:hAnsi="Times New Roman" w:cs="Times New Roman" w:eastAsia="Times New Roman"/>
          <w:color w:val="000000"/>
          <w:spacing w:val="0"/>
          <w:position w:val="0"/>
          <w:sz w:val="22"/>
          <w:u w:val="single"/>
          <w:shd w:fill="auto" w:val="clear"/>
        </w:rPr>
        <w:t xml:space="preserve">ετά την παρακ</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ή των ξενικών κο</w:t>
      </w:r>
      <w:r>
        <w:rPr>
          <w:rFonts w:ascii="Times New Roman" w:hAnsi="Times New Roman" w:cs="Times New Roman" w:eastAsia="Times New Roman"/>
          <w:color w:val="000000"/>
          <w:spacing w:val="0"/>
          <w:position w:val="0"/>
          <w:sz w:val="22"/>
          <w:u w:val="single"/>
          <w:shd w:fill="auto" w:val="clear"/>
        </w:rPr>
        <w:t xml:space="preserve">µµ</w:t>
      </w:r>
      <w:r>
        <w:rPr>
          <w:rFonts w:ascii="Times New Roman" w:hAnsi="Times New Roman" w:cs="Times New Roman" w:eastAsia="Times New Roman"/>
          <w:color w:val="000000"/>
          <w:spacing w:val="0"/>
          <w:position w:val="0"/>
          <w:sz w:val="22"/>
          <w:u w:val="single"/>
          <w:shd w:fill="auto" w:val="clear"/>
        </w:rPr>
        <w:t xml:space="preserve">άτων και τα αιτή</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ατα που είχε </w:t>
      </w:r>
    </w:p>
    <w:p>
      <w:pPr>
        <w:tabs>
          <w:tab w:val="left" w:pos="1276" w:leader="none"/>
          <w:tab w:val="left" w:pos="1276" w:leader="none"/>
        </w:tabs>
        <w:spacing w:before="0" w:after="0" w:line="276"/>
        <w:ind w:right="-907" w:left="0" w:firstLine="0"/>
        <w:jc w:val="both"/>
        <w:rPr>
          <w:rFonts w:ascii="Times New Roman" w:hAnsi="Times New Roman" w:cs="Times New Roman" w:eastAsia="Times New Roman"/>
          <w:color w:val="auto"/>
          <w:spacing w:val="0"/>
          <w:position w:val="0"/>
          <w:sz w:val="22"/>
          <w:shd w:fill="auto" w:val="clear"/>
        </w:rPr>
      </w:pPr>
    </w:p>
    <w:p>
      <w:pPr>
        <w:tabs>
          <w:tab w:val="left" w:pos="1276" w:leader="none"/>
          <w:tab w:val="left" w:pos="1276" w:leader="none"/>
        </w:tabs>
        <w:spacing w:before="0" w:after="0" w:line="276"/>
        <w:ind w:right="-907" w:left="0" w:firstLine="0"/>
        <w:jc w:val="center"/>
        <w:rPr>
          <w:rFonts w:ascii="Times New Roman" w:hAnsi="Times New Roman" w:cs="Times New Roman" w:eastAsia="Times New Roman"/>
          <w:b/>
          <w:color w:val="000000"/>
          <w:spacing w:val="0"/>
          <w:position w:val="0"/>
          <w:sz w:val="22"/>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Κεί</w:t>
      </w:r>
      <w:r>
        <w:rPr>
          <w:rFonts w:ascii="Times New Roman" w:hAnsi="Times New Roman" w:cs="Times New Roman" w:eastAsia="Times New Roman"/>
          <w:b/>
          <w:color w:val="000000"/>
          <w:spacing w:val="0"/>
          <w:position w:val="0"/>
          <w:sz w:val="22"/>
          <w:u w:val="single"/>
          <w:shd w:fill="auto" w:val="clear"/>
        </w:rPr>
        <w:t xml:space="preserve">µ</w:t>
      </w:r>
      <w:r>
        <w:rPr>
          <w:rFonts w:ascii="Times New Roman" w:hAnsi="Times New Roman" w:cs="Times New Roman" w:eastAsia="Times New Roman"/>
          <w:b/>
          <w:color w:val="000000"/>
          <w:spacing w:val="0"/>
          <w:position w:val="0"/>
          <w:sz w:val="22"/>
          <w:u w:val="single"/>
          <w:shd w:fill="auto" w:val="clear"/>
        </w:rPr>
        <w:t xml:space="preserve">ενο Α΄</w:t>
      </w:r>
    </w:p>
    <w:p>
      <w:pPr>
        <w:tabs>
          <w:tab w:val="left" w:pos="1276" w:leader="none"/>
          <w:tab w:val="left" w:pos="1276" w:leader="none"/>
        </w:tabs>
        <w:spacing w:before="0" w:after="0" w:line="276"/>
        <w:ind w:right="-907" w:left="0" w:firstLine="0"/>
        <w:jc w:val="center"/>
        <w:rPr>
          <w:rFonts w:ascii="Times New Roman" w:hAnsi="Times New Roman" w:cs="Times New Roman" w:eastAsia="Times New Roman"/>
          <w:b/>
          <w:color w:val="auto"/>
          <w:spacing w:val="0"/>
          <w:position w:val="0"/>
          <w:sz w:val="22"/>
          <w:shd w:fill="auto" w:val="clear"/>
        </w:rPr>
      </w:pPr>
    </w:p>
    <w:p>
      <w:pPr>
        <w:tabs>
          <w:tab w:val="left" w:pos="1276" w:leader="none"/>
          <w:tab w:val="left" w:pos="1276" w:leader="none"/>
        </w:tabs>
        <w:spacing w:before="0" w:after="0" w:line="276"/>
        <w:ind w:right="-907" w:left="0" w:firstLine="284"/>
        <w:jc w:val="both"/>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Περί το τέλος της βασιλείας του Όθωνος θα ε</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φανισθούν αι νέαι πολιτικαί δυνά</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εις, προερχό</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εναι εκ της </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ετεπαναστατικής γενεάς, η οποία, ε</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ποτισ</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ένη </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ε τας εξελισσο</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ένας εις την Ευρώπην φιλελευθέρας ιδέας, θα αναλάβη το έργον της ολοκληρώσεως της </w:t>
      </w:r>
      <w:r>
        <w:rPr>
          <w:rFonts w:ascii="Cambria Math" w:hAnsi="Cambria Math" w:cs="Cambria Math" w:eastAsia="Cambria Math"/>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2"/>
          <w:u w:val="single"/>
          <w:shd w:fill="auto" w:val="clear"/>
        </w:rPr>
        <w:t xml:space="preserve">η</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οκρατίας. Αι δυνά</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εις αυταί θα επιτύχουν και την έξωσιν του Όθωνος (...).</w:t>
      </w:r>
    </w:p>
    <w:p>
      <w:pPr>
        <w:tabs>
          <w:tab w:val="left" w:pos="1276" w:leader="none"/>
          <w:tab w:val="left" w:pos="1276" w:leader="none"/>
        </w:tabs>
        <w:spacing w:before="0" w:after="0" w:line="276"/>
        <w:ind w:right="-907" w:left="0" w:firstLine="0"/>
        <w:jc w:val="both"/>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p>
    <w:p>
      <w:pPr>
        <w:tabs>
          <w:tab w:val="left" w:pos="1276" w:leader="none"/>
          <w:tab w:val="left" w:pos="1276" w:leader="none"/>
        </w:tabs>
        <w:spacing w:before="0" w:after="0" w:line="276"/>
        <w:ind w:right="-907" w:left="0" w:firstLine="284"/>
        <w:jc w:val="both"/>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2"/>
          <w:u w:val="single"/>
          <w:shd w:fill="auto" w:val="clear"/>
        </w:rPr>
        <w:t xml:space="preserve">Ο ελληνικός λαός, υπό την ηγεσίαν της </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εταπελευθερωτικής γενεάς, διεξεδίκει αποφασιστικώς την πλήρη ανεξαρτησίαν του. Οι επί κεφαλής της Επαναστάσεως του 1862 ήσαν νέοι επηρεασ</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ένοι βαθύτατα από τας φιλελευθέρας ιδέας. Εξ άλλου κατά την διαρρεύσασαν τριακονταετίαν, η πληθυσ</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ική σύνθεσις της Ελλάδος είχεν υποστή τοιαύτην εξέλιξιν (...) ώστε υφίσταντο, πλέον, νέα κοινωνικά, οικονο</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ικά και πολιτικά δεδο</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ένα. Ακό</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η και η αναλογία </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εταξύ πληθυσ</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ού της υπαίθρου και αστικών κέντρων είχεν ουσιωδώς </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εταβληθή εις βάρος του πρώτου. Τέλος, είχεν αρχίσει να δια</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ορφούται ηγετική τάξις, τελείως διάφορος της προελθούσης εκ του αγώνος της ανεξαρτησίας.</w:t>
      </w:r>
    </w:p>
    <w:p>
      <w:pPr>
        <w:tabs>
          <w:tab w:val="left" w:pos="1276" w:leader="none"/>
          <w:tab w:val="left" w:pos="1276" w:leader="none"/>
        </w:tabs>
        <w:spacing w:before="0" w:after="0" w:line="276"/>
        <w:ind w:right="-907" w:left="0" w:firstLine="0"/>
        <w:jc w:val="right"/>
        <w:rPr>
          <w:rFonts w:ascii="Times New Roman" w:hAnsi="Times New Roman" w:cs="Times New Roman" w:eastAsia="Times New Roman"/>
          <w:i/>
          <w:color w:val="000000"/>
          <w:spacing w:val="0"/>
          <w:position w:val="0"/>
          <w:sz w:val="22"/>
          <w:u w:val="single"/>
          <w:shd w:fill="auto" w:val="clear"/>
        </w:rPr>
      </w:pPr>
      <w:r>
        <w:rPr>
          <w:rFonts w:ascii="Times New Roman" w:hAnsi="Times New Roman" w:cs="Times New Roman" w:eastAsia="Times New Roman"/>
          <w:color w:val="000000"/>
          <w:spacing w:val="0"/>
          <w:position w:val="0"/>
          <w:sz w:val="22"/>
          <w:u w:val="single"/>
          <w:shd w:fill="auto" w:val="clear"/>
        </w:rPr>
        <w:t xml:space="preserve">Γρηγόριος </w:t>
      </w:r>
      <w:r>
        <w:rPr>
          <w:rFonts w:ascii="Cambria Math" w:hAnsi="Cambria Math" w:cs="Cambria Math" w:eastAsia="Cambria Math"/>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2"/>
          <w:u w:val="single"/>
          <w:shd w:fill="auto" w:val="clear"/>
        </w:rPr>
        <w:t xml:space="preserve">αφνής, </w:t>
      </w:r>
      <w:r>
        <w:rPr>
          <w:rFonts w:ascii="Times New Roman" w:hAnsi="Times New Roman" w:cs="Times New Roman" w:eastAsia="Times New Roman"/>
          <w:i/>
          <w:color w:val="000000"/>
          <w:spacing w:val="0"/>
          <w:position w:val="0"/>
          <w:sz w:val="22"/>
          <w:u w:val="single"/>
          <w:shd w:fill="auto" w:val="clear"/>
        </w:rPr>
        <w:t xml:space="preserve">Τα ελληνικά πολιτικά κό</w:t>
      </w:r>
      <w:r>
        <w:rPr>
          <w:rFonts w:ascii="Times New Roman" w:hAnsi="Times New Roman" w:cs="Times New Roman" w:eastAsia="Times New Roman"/>
          <w:i/>
          <w:color w:val="000000"/>
          <w:spacing w:val="0"/>
          <w:position w:val="0"/>
          <w:sz w:val="22"/>
          <w:u w:val="single"/>
          <w:shd w:fill="auto" w:val="clear"/>
        </w:rPr>
        <w:t xml:space="preserve">µµ</w:t>
      </w:r>
      <w:r>
        <w:rPr>
          <w:rFonts w:ascii="Times New Roman" w:hAnsi="Times New Roman" w:cs="Times New Roman" w:eastAsia="Times New Roman"/>
          <w:i/>
          <w:color w:val="000000"/>
          <w:spacing w:val="0"/>
          <w:position w:val="0"/>
          <w:sz w:val="22"/>
          <w:u w:val="single"/>
          <w:shd w:fill="auto" w:val="clear"/>
        </w:rPr>
        <w:t xml:space="preserve">ατα, 1821-1961, σσ. 54 και 59.</w:t>
      </w:r>
    </w:p>
    <w:p>
      <w:pPr>
        <w:tabs>
          <w:tab w:val="left" w:pos="1276" w:leader="none"/>
          <w:tab w:val="left" w:pos="1276" w:leader="none"/>
        </w:tabs>
        <w:spacing w:before="0" w:after="0" w:line="276"/>
        <w:ind w:right="-907" w:left="0" w:firstLine="0"/>
        <w:jc w:val="right"/>
        <w:rPr>
          <w:rFonts w:ascii="Times New Roman" w:hAnsi="Times New Roman" w:cs="Times New Roman" w:eastAsia="Times New Roman"/>
          <w:i/>
          <w:color w:val="auto"/>
          <w:spacing w:val="0"/>
          <w:position w:val="0"/>
          <w:sz w:val="22"/>
          <w:shd w:fill="auto" w:val="clear"/>
        </w:rPr>
      </w:pPr>
    </w:p>
    <w:p>
      <w:pPr>
        <w:tabs>
          <w:tab w:val="left" w:pos="1276" w:leader="none"/>
          <w:tab w:val="left" w:pos="1276" w:leader="none"/>
        </w:tabs>
        <w:spacing w:before="0" w:after="0" w:line="276"/>
        <w:ind w:right="-907" w:left="0" w:firstLine="0"/>
        <w:jc w:val="both"/>
        <w:rPr>
          <w:rFonts w:ascii="Times New Roman" w:hAnsi="Times New Roman" w:cs="Times New Roman" w:eastAsia="Times New Roman"/>
          <w:color w:val="000000"/>
          <w:spacing w:val="0"/>
          <w:position w:val="0"/>
          <w:sz w:val="20"/>
          <w:u w:val="single"/>
          <w:shd w:fill="auto" w:val="clear"/>
        </w:rPr>
      </w:pPr>
    </w:p>
    <w:p>
      <w:pPr>
        <w:tabs>
          <w:tab w:val="left" w:pos="1276" w:leader="none"/>
          <w:tab w:val="left" w:pos="1276" w:leader="none"/>
        </w:tabs>
        <w:spacing w:before="0" w:after="0" w:line="276"/>
        <w:ind w:right="-908" w:left="0" w:firstLine="0"/>
        <w:jc w:val="center"/>
        <w:rPr>
          <w:rFonts w:ascii="Times New Roman" w:hAnsi="Times New Roman" w:cs="Times New Roman" w:eastAsia="Times New Roman"/>
          <w:b/>
          <w:color w:val="000000"/>
          <w:spacing w:val="0"/>
          <w:position w:val="0"/>
          <w:sz w:val="22"/>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Κεί</w:t>
      </w:r>
      <w:r>
        <w:rPr>
          <w:rFonts w:ascii="Times New Roman" w:hAnsi="Times New Roman" w:cs="Times New Roman" w:eastAsia="Times New Roman"/>
          <w:b/>
          <w:color w:val="000000"/>
          <w:spacing w:val="0"/>
          <w:position w:val="0"/>
          <w:sz w:val="22"/>
          <w:u w:val="single"/>
          <w:shd w:fill="auto" w:val="clear"/>
        </w:rPr>
        <w:t xml:space="preserve">µ</w:t>
      </w:r>
      <w:r>
        <w:rPr>
          <w:rFonts w:ascii="Times New Roman" w:hAnsi="Times New Roman" w:cs="Times New Roman" w:eastAsia="Times New Roman"/>
          <w:b/>
          <w:color w:val="000000"/>
          <w:spacing w:val="0"/>
          <w:position w:val="0"/>
          <w:sz w:val="22"/>
          <w:u w:val="single"/>
          <w:shd w:fill="auto" w:val="clear"/>
        </w:rPr>
        <w:t xml:space="preserve">ενο Β΄</w:t>
      </w:r>
    </w:p>
    <w:p>
      <w:pPr>
        <w:tabs>
          <w:tab w:val="left" w:pos="1276" w:leader="none"/>
          <w:tab w:val="left" w:pos="1276" w:leader="none"/>
        </w:tabs>
        <w:spacing w:before="0" w:after="0" w:line="276"/>
        <w:ind w:right="-908" w:left="0" w:firstLine="0"/>
        <w:jc w:val="center"/>
        <w:rPr>
          <w:rFonts w:ascii="Times New Roman" w:hAnsi="Times New Roman" w:cs="Times New Roman" w:eastAsia="Times New Roman"/>
          <w:b/>
          <w:color w:val="auto"/>
          <w:spacing w:val="0"/>
          <w:position w:val="0"/>
          <w:sz w:val="22"/>
          <w:shd w:fill="auto" w:val="clear"/>
        </w:rPr>
      </w:pPr>
    </w:p>
    <w:p>
      <w:pPr>
        <w:tabs>
          <w:tab w:val="left" w:pos="1276" w:leader="none"/>
          <w:tab w:val="left" w:pos="1276" w:leader="none"/>
        </w:tabs>
        <w:spacing w:before="0" w:after="0" w:line="240"/>
        <w:ind w:right="-907" w:left="0" w:firstLine="284"/>
        <w:jc w:val="both"/>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Μετά το τέλος του Κρι</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αϊκού Πολέ</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ου (…), το αντιδυναστικό ρεύ</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α δυνά</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ωσε, για να κορυφωθεί κατά την τριετία 1859-1862. Με αφορ</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ή διώξεις εναντίον φιλελεύθερων διανοου</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ένων, όπως ο Αλεξ. Σούτσος (Φεβρουάριος 1859), και </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ε ενεργό συ</w:t>
      </w:r>
      <w:r>
        <w:rPr>
          <w:rFonts w:ascii="Times New Roman" w:hAnsi="Times New Roman" w:cs="Times New Roman" w:eastAsia="Times New Roman"/>
          <w:color w:val="000000"/>
          <w:spacing w:val="0"/>
          <w:position w:val="0"/>
          <w:sz w:val="22"/>
          <w:u w:val="single"/>
          <w:shd w:fill="auto" w:val="clear"/>
        </w:rPr>
        <w:t xml:space="preserve">µµ</w:t>
      </w:r>
      <w:r>
        <w:rPr>
          <w:rFonts w:ascii="Times New Roman" w:hAnsi="Times New Roman" w:cs="Times New Roman" w:eastAsia="Times New Roman"/>
          <w:color w:val="000000"/>
          <w:spacing w:val="0"/>
          <w:position w:val="0"/>
          <w:sz w:val="22"/>
          <w:u w:val="single"/>
          <w:shd w:fill="auto" w:val="clear"/>
        </w:rPr>
        <w:t xml:space="preserve">ετοχή της </w:t>
      </w: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2"/>
          <w:u w:val="single"/>
          <w:shd w:fill="auto" w:val="clear"/>
        </w:rPr>
        <w:t xml:space="preserve">χρυσής</w:t>
      </w: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2"/>
          <w:u w:val="single"/>
          <w:shd w:fill="auto" w:val="clear"/>
        </w:rPr>
        <w:t xml:space="preserve">φοιτητικής νεολαίας της εποχής (…) η αντιπολίτευση κατά του Όθωνα γενικεύτηκε, παρασέρνοντας </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ια πλειάδα ετερογενών πολιτικών και στρατιωτικών στοιχείων που, για διαφορετικούς λόγους, επιζητούσαν την απο</w:t>
      </w:r>
      <w:r>
        <w:rPr>
          <w:rFonts w:ascii="Times New Roman" w:hAnsi="Times New Roman" w:cs="Times New Roman" w:eastAsia="Times New Roman"/>
          <w:color w:val="000000"/>
          <w:spacing w:val="0"/>
          <w:position w:val="0"/>
          <w:sz w:val="22"/>
          <w:u w:val="single"/>
          <w:shd w:fill="auto" w:val="clear"/>
        </w:rPr>
        <w:t xml:space="preserve">µ</w:t>
      </w:r>
      <w:r>
        <w:rPr>
          <w:rFonts w:ascii="Times New Roman" w:hAnsi="Times New Roman" w:cs="Times New Roman" w:eastAsia="Times New Roman"/>
          <w:color w:val="000000"/>
          <w:spacing w:val="0"/>
          <w:position w:val="0"/>
          <w:sz w:val="22"/>
          <w:u w:val="single"/>
          <w:shd w:fill="auto" w:val="clear"/>
        </w:rPr>
        <w:t xml:space="preserve">άκρυνση της δυναστείας.</w:t>
      </w:r>
    </w:p>
    <w:p>
      <w:pPr>
        <w:tabs>
          <w:tab w:val="left" w:pos="1276" w:leader="none"/>
          <w:tab w:val="left" w:pos="1276" w:leader="none"/>
        </w:tabs>
        <w:spacing w:before="0" w:after="0" w:line="240"/>
        <w:ind w:right="-908" w:left="0" w:firstLine="0"/>
        <w:jc w:val="righ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Νίκος Κ. Αλιβιζάτος, </w:t>
      </w:r>
      <w:r>
        <w:rPr>
          <w:rFonts w:ascii="Times New Roman" w:hAnsi="Times New Roman" w:cs="Times New Roman" w:eastAsia="Times New Roman"/>
          <w:i/>
          <w:color w:val="000000"/>
          <w:spacing w:val="0"/>
          <w:position w:val="0"/>
          <w:sz w:val="22"/>
          <w:u w:val="single"/>
          <w:shd w:fill="auto" w:val="clear"/>
        </w:rPr>
        <w:t xml:space="preserve">Εισαγωγή στην ελληνική συνταγ</w:t>
      </w:r>
      <w:r>
        <w:rPr>
          <w:rFonts w:ascii="Times New Roman" w:hAnsi="Times New Roman" w:cs="Times New Roman" w:eastAsia="Times New Roman"/>
          <w:i/>
          <w:color w:val="000000"/>
          <w:spacing w:val="0"/>
          <w:position w:val="0"/>
          <w:sz w:val="22"/>
          <w:u w:val="single"/>
          <w:shd w:fill="auto" w:val="clear"/>
        </w:rPr>
        <w:t xml:space="preserve">µ</w:t>
      </w:r>
      <w:r>
        <w:rPr>
          <w:rFonts w:ascii="Times New Roman" w:hAnsi="Times New Roman" w:cs="Times New Roman" w:eastAsia="Times New Roman"/>
          <w:i/>
          <w:color w:val="000000"/>
          <w:spacing w:val="0"/>
          <w:position w:val="0"/>
          <w:sz w:val="22"/>
          <w:u w:val="single"/>
          <w:shd w:fill="auto" w:val="clear"/>
        </w:rPr>
        <w:t xml:space="preserve">ατική ιστορία, σ. 71.</w:t>
      </w:r>
    </w:p>
    <w:p>
      <w:pPr>
        <w:tabs>
          <w:tab w:val="left" w:pos="1276" w:leader="none"/>
          <w:tab w:val="left" w:pos="1276" w:leader="none"/>
        </w:tabs>
        <w:spacing w:before="0" w:after="0" w:line="240"/>
        <w:ind w:right="-908" w:left="0" w:firstLine="0"/>
        <w:jc w:val="right"/>
        <w:rPr>
          <w:rFonts w:ascii="Times New Roman" w:hAnsi="Times New Roman" w:cs="Times New Roman" w:eastAsia="Times New Roman"/>
          <w:color w:val="000000"/>
          <w:spacing w:val="0"/>
          <w:position w:val="0"/>
          <w:sz w:val="20"/>
          <w:u w:val="single"/>
          <w:shd w:fill="auto" w:val="clear"/>
        </w:rPr>
      </w:pPr>
    </w:p>
    <w:p>
      <w:pPr>
        <w:tabs>
          <w:tab w:val="left" w:pos="1276" w:leader="none"/>
          <w:tab w:val="left" w:pos="1276" w:leader="none"/>
        </w:tabs>
        <w:spacing w:before="0" w:after="0" w:line="240"/>
        <w:ind w:right="-908" w:left="0" w:firstLine="0"/>
        <w:jc w:val="righ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0"/>
          <w:u w:val="single"/>
          <w:shd w:fill="auto" w:val="clear"/>
        </w:rPr>
        <w:t xml:space="preserve">Μον. 25</w:t>
      </w:r>
    </w:p>
    <w:p>
      <w:pPr>
        <w:tabs>
          <w:tab w:val="left" w:pos="1276" w:leader="none"/>
          <w:tab w:val="left" w:pos="1276" w:leader="none"/>
        </w:tabs>
        <w:spacing w:before="0" w:after="0" w:line="240"/>
        <w:ind w:right="-908" w:left="0" w:firstLine="0"/>
        <w:jc w:val="right"/>
        <w:rPr>
          <w:rFonts w:ascii="Times New Roman" w:hAnsi="Times New Roman" w:cs="Times New Roman" w:eastAsia="Times New Roman"/>
          <w:color w:val="auto"/>
          <w:spacing w:val="0"/>
          <w:position w:val="0"/>
          <w:sz w:val="22"/>
          <w:shd w:fill="auto" w:val="clear"/>
        </w:rPr>
      </w:pPr>
    </w:p>
    <w:p>
      <w:pPr>
        <w:tabs>
          <w:tab w:val="left" w:pos="1276" w:leader="none"/>
          <w:tab w:val="left" w:pos="1276" w:leader="none"/>
        </w:tabs>
        <w:spacing w:before="0" w:after="0" w:line="240"/>
        <w:ind w:right="-908" w:left="0" w:firstLine="0"/>
        <w:jc w:val="right"/>
        <w:rPr>
          <w:rFonts w:ascii="Times New Roman" w:hAnsi="Times New Roman" w:cs="Times New Roman" w:eastAsia="Times New Roman"/>
          <w:color w:val="auto"/>
          <w:spacing w:val="0"/>
          <w:position w:val="0"/>
          <w:sz w:val="22"/>
          <w:shd w:fill="auto" w:val="clear"/>
        </w:rPr>
      </w:pPr>
    </w:p>
    <w:p>
      <w:pPr>
        <w:tabs>
          <w:tab w:val="left" w:pos="1276" w:leader="none"/>
          <w:tab w:val="left" w:pos="1276" w:leader="none"/>
        </w:tabs>
        <w:spacing w:before="0" w:after="0" w:line="240"/>
        <w:ind w:right="-908" w:left="0" w:hanging="851"/>
        <w:jc w:val="left"/>
        <w:rPr>
          <w:rFonts w:ascii="Times New Roman" w:hAnsi="Times New Roman" w:cs="Times New Roman" w:eastAsia="Times New Roman"/>
          <w:color w:val="000000"/>
          <w:spacing w:val="0"/>
          <w:position w:val="0"/>
          <w:sz w:val="20"/>
          <w:u w:val="single"/>
          <w:shd w:fill="auto" w:val="clear"/>
        </w:rPr>
      </w:pP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b/>
          <w:color w:val="000000"/>
          <w:spacing w:val="0"/>
          <w:position w:val="0"/>
          <w:sz w:val="22"/>
          <w:u w:val="single"/>
          <w:shd w:fill="auto" w:val="clear"/>
        </w:rPr>
        <w:t xml:space="preserve">Δ1. </w:t>
      </w:r>
      <w:r>
        <w:rPr>
          <w:rFonts w:ascii="Times New Roman" w:hAnsi="Times New Roman" w:cs="Times New Roman" w:eastAsia="Times New Roman"/>
          <w:color w:val="000000"/>
          <w:spacing w:val="0"/>
          <w:position w:val="0"/>
          <w:sz w:val="22"/>
          <w:u w:val="single"/>
          <w:shd w:fill="auto" w:val="clear"/>
        </w:rPr>
        <w:t xml:space="preserve">Επισημαίνοντας χωρία του παρακάτω κειμένου και αξιοποιώντας τις ιστορικές γνώσεις σας,  να εξηγήσετε</w:t>
      </w: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α) τι προέβλεπε το πρόγραμμα του Τρικούπη για τον εκσυγχρονισμό της χώρας </w:t>
      </w: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β) τις απόψεις του Δηλιγιαννη για την πολιτική ζωή,  την κοινωνία,  την οικονομία </w:t>
      </w: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Στην ουσία ο Τρικουπης εκπροσωπούσε τον εξευρωπαϊσμό της πολιτικής ζωής,  ενώ ο Δηλιγιάννης την παραδοσιακή λειτουργία της. Ο Τρικουπης πίστευε ότι το κράτος χρειαζόταν πολιτική και οικονομική ανόρθωση, πριν γίνει λόγος για εμπλοκή σε αλυτρωτικές περιπέτειες.  Για αυτό και επεδίωξε να καταστήσει τη χώρα διεθνώς αξιόπιστη, να βελτιώσει τις επικοινωνίες με την κατασκευή σιδηροδρόμων και τη διάνοιξη του Ισθμού της Κορίνθου και να εκσυγχρονίσει το στρατό και το ναυτικό.  Ωστόσο ένα τέτοιο πρόγραμμα ήταν δαπανηρό.  Αυτό πρόσφερε εύκολο στόχο στο δημοφιλή και δημαγωγό Δηλιγιαννη,  ο οποίος δεν είχε πρόβλημα να δηλώνει ότι ηταν αντίθετος προς οτιδήποτε υποστήριζε ο Τρικουπης.  Η επιδεικτική  λαϊκίστικη ρητορεία του Δηλιγιαννη χωρίς αμφιβολία εξέφραζε πιο πιστά τους ενθουσιασμούς και τους μύχιους πόθους του απλού πολίτη από τα αυστηρά μεταρρυθμιστικά προγράμματα του Τρικούπη.  </w:t>
      </w: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              R. Clogg,  </w:t>
      </w:r>
      <w:r>
        <w:rPr>
          <w:rFonts w:ascii="Times New Roman" w:hAnsi="Times New Roman" w:cs="Times New Roman" w:eastAsia="Times New Roman"/>
          <w:color w:val="000000"/>
          <w:spacing w:val="0"/>
          <w:position w:val="0"/>
          <w:sz w:val="22"/>
          <w:u w:val="single"/>
          <w:shd w:fill="auto" w:val="clear"/>
        </w:rPr>
        <w:t xml:space="preserve">Συνοπτική Ιστορία της Ελλάδος </w:t>
      </w: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Η αντίθεση ανάμεσα σε αυτούς τους δύο πολιτικούς δεν μπορούσε να γίνει μεγαλύτερη.  Ο Τρικουπης ήταν ένας δυτικοφιλος μεταρρυθμιστής,  ανυπόμονος να στερεώσει και να αναπτύξει την Ελλάδα οικονομικά και πολιτικά πριν εμπλακεί σε ιρρεδεντιστικες περιπέτειες.  Ο Δηλιγιαννης ομως, απόγονος μιας εξέχουσας οικογένειας της Πελοποννησου ήταν ένας  αποφασισμένος υποστηρικτής της Μεγάλης Ιδέας.  </w:t>
      </w: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R. Clogg, </w:t>
      </w:r>
      <w:r>
        <w:rPr>
          <w:rFonts w:ascii="Times New Roman" w:hAnsi="Times New Roman" w:cs="Times New Roman" w:eastAsia="Times New Roman"/>
          <w:color w:val="000000"/>
          <w:spacing w:val="0"/>
          <w:position w:val="0"/>
          <w:sz w:val="22"/>
          <w:u w:val="single"/>
          <w:shd w:fill="auto" w:val="clear"/>
        </w:rPr>
        <w:t xml:space="preserve">Σύντομη ιστορια της νεότερης Ελλάδας,  σελ. 136</w:t>
      </w: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Εκδόσεις Καρδαμιτσα, Αθήνα 1999</w:t>
      </w: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2"/>
          <w:u w:val="single"/>
          <w:shd w:fill="auto" w:val="clear"/>
        </w:rPr>
        <w:t xml:space="preserve">ιρρεντιδισμος: αλυτρωτισμός. </w:t>
      </w:r>
    </w:p>
    <w:p>
      <w:pPr>
        <w:tabs>
          <w:tab w:val="right" w:pos="9638" w:leader="none"/>
          <w:tab w:val="right" w:pos="9638" w:leader="none"/>
        </w:tabs>
        <w:spacing w:before="0" w:after="0" w:line="276"/>
        <w:ind w:right="0" w:left="0" w:hanging="427"/>
        <w:jc w:val="left"/>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color w:val="000000"/>
          <w:spacing w:val="0"/>
          <w:position w:val="0"/>
          <w:sz w:val="22"/>
          <w:u w:val="single"/>
          <w:shd w:fill="auto" w:val="clear"/>
        </w:rPr>
        <w:t xml:space="preserve">Μον. 25</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7">
    <w:abstractNumId w:val="18"/>
  </w:num>
  <w:num w:numId="9">
    <w:abstractNumId w:val="12"/>
  </w:num>
  <w:num w:numId="11">
    <w:abstractNumId w:val="6"/>
  </w:num>
  <w:num w:numId="1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